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CA" w:rsidRPr="00BE6597" w:rsidRDefault="00173520" w:rsidP="00925ECA">
      <w:pPr>
        <w:spacing w:line="276" w:lineRule="auto"/>
        <w:jc w:val="center"/>
        <w:rPr>
          <w:rFonts w:ascii="Sylfaen" w:hAnsi="Sylfaen" w:cs="Sylfaen"/>
          <w:b/>
          <w:lang w:val="af-ZA"/>
        </w:rPr>
      </w:pPr>
      <w:r w:rsidRPr="00BE6597">
        <w:rPr>
          <w:rFonts w:ascii="Sylfaen" w:hAnsi="Sylfaen" w:cs="Sylfaen"/>
          <w:b/>
          <w:noProof/>
        </w:rPr>
        <w:drawing>
          <wp:inline distT="0" distB="0" distL="0" distR="0">
            <wp:extent cx="1900555" cy="590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ECA" w:rsidRPr="00BE6597" w:rsidRDefault="00925ECA" w:rsidP="00925ECA">
      <w:pPr>
        <w:spacing w:line="276" w:lineRule="auto"/>
        <w:rPr>
          <w:rFonts w:ascii="Sylfaen" w:hAnsi="Sylfaen" w:cs="Sylfaen"/>
          <w:sz w:val="24"/>
          <w:szCs w:val="24"/>
          <w:lang w:val="af-ZA"/>
        </w:rPr>
      </w:pPr>
    </w:p>
    <w:p w:rsidR="00AB39A4" w:rsidRPr="00BE6597" w:rsidRDefault="00AB39A4" w:rsidP="00AB39A4">
      <w:pPr>
        <w:ind w:firstLine="720"/>
        <w:jc w:val="center"/>
        <w:rPr>
          <w:rFonts w:ascii="Sylfaen" w:hAnsi="Sylfaen" w:cs="Sylfaen"/>
          <w:b/>
          <w:sz w:val="30"/>
          <w:szCs w:val="30"/>
          <w:lang w:val="hy-AM"/>
        </w:rPr>
      </w:pPr>
      <w:r w:rsidRPr="00BE6597">
        <w:rPr>
          <w:rFonts w:ascii="Sylfaen" w:hAnsi="Sylfaen" w:cs="Sylfaen"/>
          <w:b/>
          <w:sz w:val="30"/>
          <w:szCs w:val="30"/>
          <w:lang w:val="hy-AM"/>
        </w:rPr>
        <w:t>ՀԱՅՏԱՐԱՐՈՒԹՅՈՒՆ</w:t>
      </w:r>
    </w:p>
    <w:p w:rsidR="00925ECA" w:rsidRPr="00BE6597" w:rsidRDefault="00AB39A4" w:rsidP="00AB39A4">
      <w:pPr>
        <w:ind w:firstLine="720"/>
        <w:jc w:val="center"/>
        <w:rPr>
          <w:rFonts w:ascii="Sylfaen" w:hAnsi="Sylfaen" w:cs="Sylfaen"/>
          <w:b/>
          <w:sz w:val="30"/>
          <w:szCs w:val="30"/>
          <w:lang w:val="hy-AM"/>
        </w:rPr>
      </w:pPr>
      <w:r w:rsidRPr="00BE6597">
        <w:rPr>
          <w:rFonts w:ascii="Sylfaen" w:hAnsi="Sylfaen" w:cs="Sylfaen"/>
          <w:b/>
          <w:sz w:val="30"/>
          <w:szCs w:val="30"/>
          <w:lang w:val="hy-AM"/>
        </w:rPr>
        <w:t>ԲԱՑ ՄՐՑՈՒՅԹԻ ՄԱՍԻՆ</w:t>
      </w:r>
    </w:p>
    <w:p w:rsidR="00AB39A4" w:rsidRPr="00BE6597" w:rsidRDefault="00AB39A4" w:rsidP="00AB39A4">
      <w:pPr>
        <w:ind w:firstLine="720"/>
        <w:jc w:val="center"/>
        <w:rPr>
          <w:rFonts w:ascii="Sylfaen" w:hAnsi="Sylfaen" w:cs="Calibri"/>
          <w:bCs/>
          <w:spacing w:val="0"/>
          <w:sz w:val="24"/>
          <w:szCs w:val="24"/>
          <w:lang w:val="hy-AM"/>
        </w:rPr>
      </w:pPr>
    </w:p>
    <w:p w:rsidR="00965E5E" w:rsidRPr="00BE6597" w:rsidRDefault="0075032C" w:rsidP="00635ECD">
      <w:pPr>
        <w:ind w:firstLine="72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 xml:space="preserve">«Վեոլիա Ջուր» ՓԲԸ-ն հրավիրում է համապատասխան և իրավասու կազմակերպություններին ներկայացնելու </w:t>
      </w:r>
      <w:r w:rsidR="00A15C92">
        <w:rPr>
          <w:rFonts w:ascii="Sylfaen" w:hAnsi="Sylfaen" w:cs="Calibri"/>
          <w:bCs/>
          <w:spacing w:val="0"/>
          <w:lang w:val="hy-AM"/>
        </w:rPr>
        <w:t>հայտեր</w:t>
      </w:r>
      <w:r w:rsidR="00CF6A05" w:rsidRPr="00BE6597">
        <w:rPr>
          <w:rFonts w:ascii="Sylfaen" w:hAnsi="Sylfaen" w:cs="Calibri"/>
          <w:bCs/>
          <w:spacing w:val="0"/>
          <w:lang w:val="hy-AM"/>
        </w:rPr>
        <w:t xml:space="preserve"> </w:t>
      </w:r>
      <w:r w:rsidR="00BE6597">
        <w:rPr>
          <w:rFonts w:ascii="Sylfaen" w:hAnsi="Sylfaen" w:cs="Calibri"/>
          <w:b/>
          <w:bCs/>
          <w:spacing w:val="0"/>
          <w:lang w:val="hy-AM"/>
        </w:rPr>
        <w:t>«</w:t>
      </w:r>
      <w:r w:rsidR="00484386" w:rsidRPr="00484386">
        <w:rPr>
          <w:rFonts w:ascii="Sylfaen" w:hAnsi="Sylfaen" w:cs="Calibri"/>
          <w:b/>
          <w:bCs/>
          <w:spacing w:val="0"/>
          <w:lang w:val="hy-AM"/>
        </w:rPr>
        <w:t>Բազմաֆունկցիոնալ սարքեր, սկաներներ և քարթրիջների</w:t>
      </w:r>
      <w:r w:rsidR="00E66B3F" w:rsidRPr="00BE6597">
        <w:rPr>
          <w:rFonts w:ascii="Sylfaen" w:hAnsi="Sylfaen" w:cs="Calibri"/>
          <w:b/>
          <w:bCs/>
          <w:spacing w:val="0"/>
          <w:lang w:val="hy-AM"/>
        </w:rPr>
        <w:t>»</w:t>
      </w:r>
      <w:r w:rsidR="00210CB9">
        <w:rPr>
          <w:rFonts w:ascii="Sylfaen" w:hAnsi="Sylfaen" w:cs="Calibri"/>
          <w:b/>
          <w:bCs/>
          <w:spacing w:val="0"/>
          <w:lang w:val="hy-AM"/>
        </w:rPr>
        <w:t xml:space="preserve"> ձեռք բերում</w:t>
      </w:r>
      <w:r w:rsidR="00A13DBC">
        <w:rPr>
          <w:rFonts w:ascii="Sylfaen" w:hAnsi="Sylfaen" w:cs="Calibri"/>
          <w:b/>
          <w:bCs/>
          <w:spacing w:val="0"/>
          <w:lang w:val="hy-AM"/>
        </w:rPr>
        <w:t xml:space="preserve"> </w:t>
      </w:r>
      <w:r w:rsidR="00A13DBC" w:rsidRPr="00A13DBC">
        <w:rPr>
          <w:rFonts w:ascii="Sylfaen" w:hAnsi="Sylfaen" w:cs="Calibri"/>
          <w:b/>
          <w:bCs/>
          <w:spacing w:val="0"/>
          <w:lang w:val="hy-AM"/>
        </w:rPr>
        <w:t xml:space="preserve">թիվ </w:t>
      </w:r>
      <w:r w:rsidR="00F54566">
        <w:rPr>
          <w:rFonts w:ascii="Sylfaen" w:hAnsi="Sylfaen" w:cs="Calibri"/>
          <w:b/>
          <w:bCs/>
          <w:spacing w:val="0"/>
          <w:lang w:val="hy-AM"/>
        </w:rPr>
        <w:t>ՎՋ</w:t>
      </w:r>
      <w:r w:rsidR="00891C9E" w:rsidRPr="00CE6316">
        <w:rPr>
          <w:rFonts w:ascii="Sylfaen" w:hAnsi="Sylfaen" w:cs="Calibri"/>
          <w:b/>
          <w:bCs/>
          <w:spacing w:val="0"/>
          <w:lang w:val="af-ZA"/>
        </w:rPr>
        <w:t>-</w:t>
      </w:r>
      <w:r w:rsidR="00A13DBC" w:rsidRPr="00A13DBC">
        <w:rPr>
          <w:rFonts w:ascii="Sylfaen" w:hAnsi="Sylfaen"/>
          <w:b/>
          <w:lang w:val="hy-AM"/>
        </w:rPr>
        <w:t>ՄԱՊՁԲ-24/</w:t>
      </w:r>
      <w:r w:rsidR="00F54566">
        <w:rPr>
          <w:rFonts w:ascii="Sylfaen" w:hAnsi="Sylfaen"/>
          <w:b/>
          <w:lang w:val="af-ZA"/>
        </w:rPr>
        <w:t>25</w:t>
      </w:r>
      <w:r w:rsidR="00A13DBC" w:rsidRPr="00A13DBC">
        <w:rPr>
          <w:rFonts w:ascii="Sylfaen" w:hAnsi="Sylfaen"/>
          <w:b/>
          <w:lang w:val="hy-AM"/>
        </w:rPr>
        <w:t xml:space="preserve">  ծածկագրով պայամանագրի</w:t>
      </w:r>
      <w:r w:rsidR="00A13DBC">
        <w:rPr>
          <w:rFonts w:ascii="Sylfaen" w:hAnsi="Sylfaen"/>
          <w:b/>
          <w:lang w:val="hy-AM"/>
        </w:rPr>
        <w:t xml:space="preserve"> </w:t>
      </w:r>
      <w:r w:rsidR="00A13DBC" w:rsidRPr="00A13DBC">
        <w:rPr>
          <w:rFonts w:ascii="Sylfaen" w:hAnsi="Sylfaen"/>
          <w:lang w:val="hy-AM"/>
        </w:rPr>
        <w:t xml:space="preserve">կնքման </w:t>
      </w:r>
      <w:r w:rsidRPr="00BE6597">
        <w:rPr>
          <w:rFonts w:ascii="Sylfaen" w:hAnsi="Sylfaen" w:cs="Calibri"/>
          <w:bCs/>
          <w:spacing w:val="0"/>
          <w:lang w:val="hy-AM"/>
        </w:rPr>
        <w:t>համար</w:t>
      </w:r>
      <w:r w:rsidR="00635ECD" w:rsidRPr="00BE6597">
        <w:rPr>
          <w:rFonts w:ascii="Sylfaen" w:hAnsi="Sylfaen" w:cs="Calibri"/>
          <w:bCs/>
          <w:spacing w:val="0"/>
          <w:lang w:val="hy-AM"/>
        </w:rPr>
        <w:t>:</w:t>
      </w:r>
    </w:p>
    <w:p w:rsidR="00635ECD" w:rsidRPr="00BE6597" w:rsidRDefault="00635ECD" w:rsidP="00635ECD">
      <w:pPr>
        <w:ind w:firstLine="720"/>
        <w:jc w:val="both"/>
        <w:rPr>
          <w:rFonts w:ascii="Sylfaen" w:hAnsi="Sylfaen" w:cs="Calibri"/>
          <w:bCs/>
          <w:spacing w:val="0"/>
          <w:lang w:val="hy-AM"/>
        </w:rPr>
      </w:pPr>
    </w:p>
    <w:p w:rsidR="00B96B7F" w:rsidRPr="00BE6597" w:rsidRDefault="00B96B7F" w:rsidP="00B96B7F">
      <w:pPr>
        <w:ind w:firstLine="720"/>
        <w:jc w:val="both"/>
        <w:rPr>
          <w:rFonts w:ascii="Sylfaen" w:hAnsi="Sylfaen" w:cs="Calibri"/>
          <w:b/>
          <w:bCs/>
          <w:spacing w:val="0"/>
          <w:lang w:val="hy-AM"/>
        </w:rPr>
      </w:pPr>
      <w:r w:rsidRPr="00BE6597">
        <w:rPr>
          <w:rFonts w:ascii="Sylfaen" w:hAnsi="Sylfaen" w:cs="Calibri"/>
          <w:b/>
          <w:bCs/>
          <w:spacing w:val="0"/>
          <w:lang w:val="hy-AM"/>
        </w:rPr>
        <w:t xml:space="preserve">Պահանջներ` </w:t>
      </w:r>
    </w:p>
    <w:p w:rsidR="00B96B7F" w:rsidRPr="00BE6597" w:rsidRDefault="00A15C92" w:rsidP="002676AB">
      <w:pPr>
        <w:ind w:firstLine="720"/>
        <w:jc w:val="both"/>
        <w:rPr>
          <w:rFonts w:ascii="Sylfaen" w:hAnsi="Sylfaen" w:cs="Calibri"/>
          <w:bCs/>
          <w:spacing w:val="0"/>
          <w:lang w:val="hy-AM"/>
        </w:rPr>
      </w:pPr>
      <w:r>
        <w:rPr>
          <w:rFonts w:ascii="Sylfaen" w:hAnsi="Sylfaen" w:cs="Calibri"/>
          <w:bCs/>
          <w:spacing w:val="0"/>
          <w:lang w:val="hy-AM"/>
        </w:rPr>
        <w:t>Հայտերը պետք է ներառեն նաև</w:t>
      </w:r>
      <w:r w:rsidR="00B96B7F" w:rsidRPr="00BE6597">
        <w:rPr>
          <w:rFonts w:ascii="Sylfaen" w:hAnsi="Sylfaen" w:cs="Calibri"/>
          <w:bCs/>
          <w:spacing w:val="0"/>
          <w:lang w:val="hy-AM"/>
        </w:rPr>
        <w:t xml:space="preserve"> տեղեկատվություն նախկինում կատարած պայմանագրերի վերաբերյալ, ընկերության պետական գրանցման վկայականը, </w:t>
      </w:r>
      <w:r w:rsidR="002676AB" w:rsidRPr="00BE6597">
        <w:rPr>
          <w:rFonts w:ascii="Sylfaen" w:hAnsi="Sylfaen" w:cs="Calibri"/>
          <w:bCs/>
          <w:spacing w:val="0"/>
          <w:lang w:val="hy-AM"/>
        </w:rPr>
        <w:t>կանոնադրությունը</w:t>
      </w:r>
      <w:r w:rsidR="00B96B7F" w:rsidRPr="00BE6597">
        <w:rPr>
          <w:rFonts w:ascii="Sylfaen" w:hAnsi="Sylfaen" w:cs="Calibri"/>
          <w:bCs/>
          <w:spacing w:val="0"/>
          <w:lang w:val="hy-AM"/>
        </w:rPr>
        <w:t>:</w:t>
      </w:r>
    </w:p>
    <w:p w:rsidR="00F237ED" w:rsidRPr="00BE6597" w:rsidRDefault="00B96B7F" w:rsidP="00B96B7F">
      <w:pPr>
        <w:numPr>
          <w:ilvl w:val="0"/>
          <w:numId w:val="23"/>
        </w:numPr>
        <w:ind w:left="0" w:firstLine="36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 xml:space="preserve">Մատակարարումը «Վեոլիա Ջուր» ՓԲԸ-ի </w:t>
      </w:r>
      <w:r w:rsidR="00965E5E" w:rsidRPr="00BE6597">
        <w:rPr>
          <w:rFonts w:ascii="Sylfaen" w:hAnsi="Sylfaen" w:cs="Calibri"/>
          <w:bCs/>
          <w:spacing w:val="0"/>
          <w:lang w:val="hy-AM"/>
        </w:rPr>
        <w:t xml:space="preserve">ք. </w:t>
      </w:r>
      <w:r w:rsidR="00CE6316" w:rsidRPr="00CE6316">
        <w:rPr>
          <w:rFonts w:ascii="Sylfaen" w:hAnsi="Sylfaen" w:cs="Calibri"/>
          <w:bCs/>
          <w:spacing w:val="0"/>
          <w:lang w:val="hy-AM"/>
        </w:rPr>
        <w:t>Աշտարակ, Արարատյան</w:t>
      </w:r>
      <w:r w:rsidR="00CE6316">
        <w:rPr>
          <w:rFonts w:ascii="Sylfaen" w:hAnsi="Sylfaen" w:cs="Calibri"/>
          <w:bCs/>
          <w:spacing w:val="0"/>
          <w:lang w:val="hy-AM"/>
        </w:rPr>
        <w:t xml:space="preserve"> 70</w:t>
      </w:r>
      <w:bookmarkStart w:id="0" w:name="_GoBack"/>
      <w:bookmarkEnd w:id="0"/>
      <w:r w:rsidR="00F2793A" w:rsidRPr="00BE6597">
        <w:rPr>
          <w:rFonts w:ascii="Sylfaen" w:hAnsi="Sylfaen" w:cs="Calibri"/>
          <w:bCs/>
          <w:spacing w:val="0"/>
          <w:lang w:val="hy-AM"/>
        </w:rPr>
        <w:t xml:space="preserve"> հասցե</w:t>
      </w:r>
      <w:r w:rsidR="00D75F05" w:rsidRPr="00BE6597">
        <w:rPr>
          <w:rFonts w:ascii="Sylfaen" w:hAnsi="Sylfaen" w:cs="Calibri"/>
          <w:bCs/>
          <w:spacing w:val="0"/>
          <w:lang w:val="hy-AM"/>
        </w:rPr>
        <w:t>՝ ըստ</w:t>
      </w:r>
      <w:r w:rsidR="00C12DC7" w:rsidRPr="00BE6597">
        <w:rPr>
          <w:rFonts w:ascii="Sylfaen" w:hAnsi="Sylfaen" w:cs="Calibri"/>
          <w:bCs/>
          <w:spacing w:val="0"/>
          <w:lang w:val="hy-AM"/>
        </w:rPr>
        <w:t xml:space="preserve"> հրավերում առկա </w:t>
      </w:r>
      <w:r w:rsidR="00D75F05" w:rsidRPr="00BE6597">
        <w:rPr>
          <w:rFonts w:ascii="Sylfaen" w:hAnsi="Sylfaen" w:cs="Calibri"/>
          <w:bCs/>
          <w:spacing w:val="0"/>
          <w:lang w:val="hy-AM"/>
        </w:rPr>
        <w:t xml:space="preserve"> </w:t>
      </w:r>
      <w:r w:rsidR="00C12DC7" w:rsidRPr="00BE6597">
        <w:rPr>
          <w:rFonts w:ascii="Sylfaen" w:hAnsi="Sylfaen" w:cs="Calibri"/>
          <w:bCs/>
          <w:spacing w:val="0"/>
          <w:lang w:val="hy-AM"/>
        </w:rPr>
        <w:t>պահանջների</w:t>
      </w:r>
      <w:r w:rsidR="00F237ED" w:rsidRPr="00BE6597">
        <w:rPr>
          <w:rFonts w:ascii="Sylfaen" w:hAnsi="Sylfaen" w:cs="Calibri"/>
          <w:bCs/>
          <w:spacing w:val="0"/>
          <w:lang w:val="hy-AM"/>
        </w:rPr>
        <w:t>:</w:t>
      </w:r>
    </w:p>
    <w:p w:rsidR="00B96B7F" w:rsidRPr="00BE6597" w:rsidRDefault="00B96B7F" w:rsidP="00B96B7F">
      <w:pPr>
        <w:numPr>
          <w:ilvl w:val="0"/>
          <w:numId w:val="23"/>
        </w:numPr>
        <w:ind w:left="0" w:firstLine="36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 xml:space="preserve">Ընդունելի </w:t>
      </w:r>
      <w:r w:rsidR="00D41B1E" w:rsidRPr="00BE6597">
        <w:rPr>
          <w:rFonts w:ascii="Sylfaen" w:hAnsi="Sylfaen" w:cs="Calibri"/>
          <w:bCs/>
          <w:spacing w:val="0"/>
          <w:lang w:val="hy-AM"/>
        </w:rPr>
        <w:t>չ</w:t>
      </w:r>
      <w:r w:rsidRPr="00BE6597">
        <w:rPr>
          <w:rFonts w:ascii="Sylfaen" w:hAnsi="Sylfaen" w:cs="Calibri"/>
          <w:bCs/>
          <w:spacing w:val="0"/>
          <w:lang w:val="hy-AM"/>
        </w:rPr>
        <w:t>է այլընտրանքային տարբերակների ներկայացումը մեկ հայտի շրջանակում:</w:t>
      </w:r>
    </w:p>
    <w:p w:rsidR="00B96B7F" w:rsidRPr="00BE6597" w:rsidRDefault="00B96B7F" w:rsidP="00B96B7F">
      <w:pPr>
        <w:numPr>
          <w:ilvl w:val="0"/>
          <w:numId w:val="23"/>
        </w:numPr>
        <w:ind w:left="0" w:firstLine="36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>Գնային առաջարկների գնահատումը կիրականացվի առանց ԱԱՀ-ի մասնաբաժնի։</w:t>
      </w:r>
    </w:p>
    <w:p w:rsidR="00E66B3F" w:rsidRPr="00BE6597" w:rsidRDefault="002676AB" w:rsidP="002676AB">
      <w:pPr>
        <w:numPr>
          <w:ilvl w:val="0"/>
          <w:numId w:val="23"/>
        </w:numPr>
        <w:ind w:left="0" w:firstLine="36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 xml:space="preserve">Առաջարկվող ապրանքների նմուշները պետք է գնահատվեն Պատվիրատուի </w:t>
      </w:r>
      <w:r w:rsidR="001C2919" w:rsidRPr="00BE6597">
        <w:rPr>
          <w:rFonts w:ascii="Sylfaen" w:hAnsi="Sylfaen" w:cs="Calibri"/>
          <w:bCs/>
          <w:spacing w:val="0"/>
          <w:lang w:val="hy-AM"/>
        </w:rPr>
        <w:t xml:space="preserve">Ստորաբաժանման </w:t>
      </w:r>
      <w:r w:rsidRPr="00BE6597">
        <w:rPr>
          <w:rFonts w:ascii="Sylfaen" w:hAnsi="Sylfaen" w:cs="Calibri"/>
          <w:bCs/>
          <w:spacing w:val="0"/>
          <w:lang w:val="hy-AM"/>
        </w:rPr>
        <w:t>համապատասխան մասնագետների կողմից:</w:t>
      </w:r>
    </w:p>
    <w:p w:rsidR="00B96B7F" w:rsidRPr="00BE6597" w:rsidRDefault="00B96B7F" w:rsidP="00B96B7F">
      <w:pPr>
        <w:ind w:firstLine="720"/>
        <w:jc w:val="both"/>
        <w:rPr>
          <w:rFonts w:ascii="Sylfaen" w:hAnsi="Sylfaen" w:cs="Calibri"/>
          <w:b/>
          <w:bCs/>
          <w:spacing w:val="0"/>
          <w:lang w:val="hy-AM"/>
        </w:rPr>
      </w:pPr>
      <w:r w:rsidRPr="00BE6597">
        <w:rPr>
          <w:rFonts w:ascii="Sylfaen" w:hAnsi="Sylfaen" w:cs="Calibri"/>
          <w:b/>
          <w:bCs/>
          <w:spacing w:val="0"/>
          <w:lang w:val="hy-AM"/>
        </w:rPr>
        <w:t>Սույն գնմանը մասնակցելու իրավունք չունեն անձինք.</w:t>
      </w:r>
    </w:p>
    <w:p w:rsidR="00B96B7F" w:rsidRPr="00BE6597" w:rsidRDefault="00B96B7F" w:rsidP="00B96B7F">
      <w:pPr>
        <w:ind w:firstLine="72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>1)  որոնք հայտը ներկայացնելու օրվա դրությամբ</w:t>
      </w:r>
      <w:r w:rsidRPr="00BE6597" w:rsidDel="00EE73A8">
        <w:rPr>
          <w:rFonts w:ascii="Sylfaen" w:hAnsi="Sylfaen" w:cs="Calibri"/>
          <w:bCs/>
          <w:spacing w:val="0"/>
          <w:lang w:val="hy-AM"/>
        </w:rPr>
        <w:t xml:space="preserve"> </w:t>
      </w:r>
      <w:r w:rsidRPr="00BE6597">
        <w:rPr>
          <w:rFonts w:ascii="Sylfaen" w:hAnsi="Sylfaen" w:cs="Calibri"/>
          <w:bCs/>
          <w:spacing w:val="0"/>
          <w:lang w:val="hy-AM"/>
        </w:rPr>
        <w:t xml:space="preserve">դատական կարգով ճանաչվել են սնանկ, </w:t>
      </w:r>
    </w:p>
    <w:p w:rsidR="00B96B7F" w:rsidRPr="00BE6597" w:rsidRDefault="00B96B7F" w:rsidP="00B96B7F">
      <w:pPr>
        <w:ind w:firstLine="72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 xml:space="preserve">2) որոնք հայտը ներկայացնելու օրվա դրությամբ ունեն ժամկետանց պարտքեր Հայաստանի Հանրապետության հարկային վճարների գծով, </w:t>
      </w:r>
    </w:p>
    <w:p w:rsidR="00B96B7F" w:rsidRPr="00BE6597" w:rsidRDefault="00B96B7F" w:rsidP="00B96B7F">
      <w:pPr>
        <w:ind w:firstLine="72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>3) որոնց գործադիր մարմնի ներկայացուցիչը հայտը ներկայացնելու օրվան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</w:t>
      </w:r>
      <w:r w:rsidR="003A55A2" w:rsidRPr="00BE6597">
        <w:rPr>
          <w:rFonts w:ascii="Sylfaen" w:hAnsi="Sylfaen" w:cs="Calibri"/>
          <w:bCs/>
          <w:spacing w:val="0"/>
          <w:lang w:val="hy-AM"/>
        </w:rPr>
        <w:t>,</w:t>
      </w:r>
      <w:r w:rsidRPr="00BE6597">
        <w:rPr>
          <w:rFonts w:ascii="Sylfaen" w:hAnsi="Sylfaen" w:cs="Calibri"/>
          <w:bCs/>
          <w:spacing w:val="0"/>
          <w:lang w:val="hy-AM"/>
        </w:rPr>
        <w:t xml:space="preserve"> </w:t>
      </w:r>
    </w:p>
    <w:p w:rsidR="000B5B26" w:rsidRPr="00BE6597" w:rsidRDefault="000B5B26" w:rsidP="00AB39A4">
      <w:pPr>
        <w:ind w:firstLine="72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>4) Հայտատուները շահերի բախում չպետք է ունենան:</w:t>
      </w:r>
    </w:p>
    <w:p w:rsidR="00C12DC7" w:rsidRPr="00BE6597" w:rsidRDefault="0075032C" w:rsidP="00AB39A4">
      <w:pPr>
        <w:ind w:firstLine="720"/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Cs/>
          <w:spacing w:val="0"/>
          <w:lang w:val="hy-AM"/>
        </w:rPr>
        <w:t xml:space="preserve">Հետաքրքրվող հայտատուները կարող են լրացուցիչ տեղեկատվություն ստանալ «Վեոլիա Ջուր» ՓԲԸ-ից աշխատանքային օրերին ժամը  09.00-13.00 և 14.00-18.00: Անհրաժեշտ ձևաչափերը կարելի է </w:t>
      </w:r>
      <w:r w:rsidR="00F009E5" w:rsidRPr="00BE6597">
        <w:rPr>
          <w:rFonts w:ascii="Sylfaen" w:hAnsi="Sylfaen" w:cs="Calibri"/>
          <w:bCs/>
          <w:spacing w:val="0"/>
          <w:lang w:val="hy-AM"/>
        </w:rPr>
        <w:t xml:space="preserve">ներբեռնել նաև «Վեոլիա Ջուր» </w:t>
      </w:r>
      <w:r w:rsidRPr="00BE6597">
        <w:rPr>
          <w:rFonts w:ascii="Sylfaen" w:hAnsi="Sylfaen" w:cs="Calibri"/>
          <w:bCs/>
          <w:spacing w:val="0"/>
          <w:lang w:val="hy-AM"/>
        </w:rPr>
        <w:t xml:space="preserve">ընկերության պաշտոնական վեբ կայքից՝  </w:t>
      </w:r>
      <w:hyperlink r:id="rId6" w:history="1">
        <w:r w:rsidRPr="000004B4">
          <w:rPr>
            <w:rFonts w:ascii="Sylfaen" w:hAnsi="Sylfaen" w:cs="Calibri"/>
            <w:bCs/>
            <w:color w:val="4472C4" w:themeColor="accent5"/>
            <w:spacing w:val="0"/>
            <w:u w:val="single"/>
            <w:lang w:val="hy-AM"/>
          </w:rPr>
          <w:t>https://www.veolia.am/hy/media/gnowmner</w:t>
        </w:r>
      </w:hyperlink>
      <w:r w:rsidRPr="00BE6597">
        <w:rPr>
          <w:rFonts w:ascii="Sylfaen" w:hAnsi="Sylfaen" w:cs="Calibri"/>
          <w:bCs/>
          <w:spacing w:val="0"/>
          <w:lang w:val="hy-AM"/>
        </w:rPr>
        <w:t>:</w:t>
      </w:r>
    </w:p>
    <w:p w:rsidR="00A94B4E" w:rsidRPr="00BE6597" w:rsidRDefault="00A94B4E" w:rsidP="00A94B4E">
      <w:pPr>
        <w:numPr>
          <w:ilvl w:val="0"/>
          <w:numId w:val="23"/>
        </w:numPr>
        <w:jc w:val="both"/>
        <w:rPr>
          <w:rFonts w:ascii="Sylfaen" w:hAnsi="Sylfaen" w:cs="Calibri"/>
          <w:bCs/>
          <w:spacing w:val="0"/>
          <w:lang w:val="hy-AM"/>
        </w:rPr>
      </w:pPr>
      <w:r w:rsidRPr="00BE6597">
        <w:rPr>
          <w:rFonts w:ascii="Sylfaen" w:hAnsi="Sylfaen" w:cs="Calibri"/>
          <w:b/>
          <w:bCs/>
          <w:spacing w:val="0"/>
          <w:lang w:val="hy-AM"/>
        </w:rPr>
        <w:t>Գնումների նոր ընթացակարգ</w:t>
      </w:r>
      <w:r w:rsidRPr="00BE6597">
        <w:rPr>
          <w:rFonts w:ascii="Sylfaen" w:hAnsi="Sylfaen" w:cs="Calibri"/>
          <w:bCs/>
          <w:spacing w:val="0"/>
          <w:lang w:val="hy-AM"/>
        </w:rPr>
        <w:t xml:space="preserve">՝ </w:t>
      </w:r>
      <w:hyperlink r:id="rId7" w:history="1">
        <w:r w:rsidRPr="003C202D">
          <w:rPr>
            <w:rStyle w:val="Hyperlink"/>
            <w:rFonts w:ascii="Sylfaen" w:hAnsi="Sylfaen" w:cs="Calibri"/>
            <w:bCs/>
            <w:spacing w:val="0"/>
            <w:lang w:val="hy-AM"/>
          </w:rPr>
          <w:t>https://www.veolia.am/hy/about-us/iravakan-akter</w:t>
        </w:r>
      </w:hyperlink>
    </w:p>
    <w:p w:rsidR="0075032C" w:rsidRPr="00BE6597" w:rsidRDefault="00A15C92" w:rsidP="0075032C">
      <w:pPr>
        <w:ind w:firstLine="720"/>
        <w:jc w:val="both"/>
        <w:rPr>
          <w:rFonts w:ascii="Sylfaen" w:hAnsi="Sylfaen" w:cs="Calibri"/>
          <w:b/>
          <w:bCs/>
          <w:spacing w:val="0"/>
          <w:lang w:val="hy-AM"/>
        </w:rPr>
      </w:pPr>
      <w:r>
        <w:rPr>
          <w:rFonts w:ascii="Sylfaen" w:hAnsi="Sylfaen" w:cs="Calibri"/>
          <w:bCs/>
          <w:spacing w:val="0"/>
          <w:lang w:val="hy-AM"/>
        </w:rPr>
        <w:t>Հայտերը</w:t>
      </w:r>
      <w:r w:rsidR="0075032C" w:rsidRPr="00BE6597">
        <w:rPr>
          <w:rFonts w:ascii="Sylfaen" w:hAnsi="Sylfaen" w:cs="Calibri"/>
          <w:bCs/>
          <w:spacing w:val="0"/>
          <w:lang w:val="hy-AM"/>
        </w:rPr>
        <w:t xml:space="preserve"> պետք է ներկայացվեն առձեռն՝ ստորագրված, կնքված և փակ ծրարով, ոչ ուշ, քան </w:t>
      </w:r>
      <w:r w:rsidR="0075032C" w:rsidRPr="00BE6597">
        <w:rPr>
          <w:rFonts w:ascii="Sylfaen" w:hAnsi="Sylfaen" w:cs="Calibri"/>
          <w:b/>
          <w:bCs/>
          <w:spacing w:val="0"/>
          <w:highlight w:val="yellow"/>
          <w:lang w:val="hy-AM"/>
        </w:rPr>
        <w:t>202</w:t>
      </w:r>
      <w:r w:rsidR="00AB39A4" w:rsidRPr="00BE6597">
        <w:rPr>
          <w:rFonts w:ascii="Sylfaen" w:hAnsi="Sylfaen" w:cs="Calibri"/>
          <w:b/>
          <w:bCs/>
          <w:spacing w:val="0"/>
          <w:highlight w:val="yellow"/>
          <w:lang w:val="hy-AM"/>
        </w:rPr>
        <w:t>4</w:t>
      </w:r>
      <w:r w:rsidR="003D17A9" w:rsidRPr="00BE6597">
        <w:rPr>
          <w:rFonts w:ascii="Sylfaen" w:hAnsi="Sylfaen" w:cs="Calibri"/>
          <w:b/>
          <w:bCs/>
          <w:spacing w:val="0"/>
          <w:highlight w:val="yellow"/>
          <w:lang w:val="hy-AM"/>
        </w:rPr>
        <w:t xml:space="preserve">թ. </w:t>
      </w:r>
      <w:r w:rsidR="00484386">
        <w:rPr>
          <w:rFonts w:ascii="Sylfaen" w:hAnsi="Sylfaen" w:cs="Calibri"/>
          <w:b/>
          <w:bCs/>
          <w:spacing w:val="0"/>
          <w:highlight w:val="yellow"/>
          <w:lang w:val="hy-AM"/>
        </w:rPr>
        <w:t>Հոկտեմբերի</w:t>
      </w:r>
      <w:r w:rsidR="008233B5">
        <w:rPr>
          <w:rFonts w:ascii="Sylfaen" w:hAnsi="Sylfaen" w:cs="Calibri"/>
          <w:b/>
          <w:bCs/>
          <w:spacing w:val="0"/>
          <w:highlight w:val="yellow"/>
          <w:lang w:val="hy-AM"/>
        </w:rPr>
        <w:t xml:space="preserve"> 03</w:t>
      </w:r>
      <w:r w:rsidR="0075032C" w:rsidRPr="00BE6597">
        <w:rPr>
          <w:rFonts w:ascii="Sylfaen" w:hAnsi="Sylfaen" w:cs="Calibri"/>
          <w:b/>
          <w:bCs/>
          <w:spacing w:val="0"/>
          <w:highlight w:val="yellow"/>
          <w:lang w:val="hy-AM"/>
        </w:rPr>
        <w:t>-ը</w:t>
      </w:r>
      <w:r w:rsidR="00FA1888" w:rsidRPr="00BE6597">
        <w:rPr>
          <w:rFonts w:ascii="Sylfaen" w:hAnsi="Sylfaen" w:cs="Calibri"/>
          <w:b/>
          <w:bCs/>
          <w:spacing w:val="0"/>
          <w:highlight w:val="yellow"/>
          <w:lang w:val="hy-AM"/>
        </w:rPr>
        <w:t xml:space="preserve"> </w:t>
      </w:r>
      <w:r w:rsidR="00AB39A4" w:rsidRPr="00BE6597">
        <w:rPr>
          <w:rFonts w:ascii="Sylfaen" w:hAnsi="Sylfaen" w:cs="Calibri"/>
          <w:b/>
          <w:bCs/>
          <w:spacing w:val="0"/>
          <w:highlight w:val="yellow"/>
          <w:lang w:val="hy-AM"/>
        </w:rPr>
        <w:t>ժամը 12:</w:t>
      </w:r>
      <w:r w:rsidR="0075032C" w:rsidRPr="00BE6597">
        <w:rPr>
          <w:rFonts w:ascii="Sylfaen" w:hAnsi="Sylfaen" w:cs="Calibri"/>
          <w:b/>
          <w:bCs/>
          <w:spacing w:val="0"/>
          <w:highlight w:val="yellow"/>
          <w:lang w:val="hy-AM"/>
        </w:rPr>
        <w:t>00-ն:</w:t>
      </w:r>
      <w:r w:rsidR="003B5509" w:rsidRPr="00BE6597">
        <w:rPr>
          <w:rFonts w:ascii="Sylfaen" w:hAnsi="Sylfaen" w:cs="Calibri"/>
          <w:b/>
          <w:bCs/>
          <w:spacing w:val="0"/>
          <w:lang w:val="hy-AM"/>
        </w:rPr>
        <w:t xml:space="preserve"> Նշված ժամկետից ուշ ներկայացված հայտերը չեն ընդունվի:</w:t>
      </w:r>
    </w:p>
    <w:p w:rsidR="00AB39A4" w:rsidRPr="00BE6597" w:rsidRDefault="00AB39A4" w:rsidP="00AB39A4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af-ZA"/>
        </w:rPr>
      </w:pPr>
    </w:p>
    <w:p w:rsidR="00AB39A4" w:rsidRPr="00BE6597" w:rsidRDefault="00AB39A4" w:rsidP="00AB39A4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hy-AM"/>
        </w:rPr>
      </w:pPr>
      <w:r w:rsidRPr="00BE6597">
        <w:rPr>
          <w:rFonts w:ascii="Sylfaen" w:hAnsi="Sylfaen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BE6597">
        <w:rPr>
          <w:rFonts w:ascii="Sylfaen" w:hAnsi="Sylfaen"/>
          <w:i w:val="0"/>
          <w:sz w:val="22"/>
          <w:szCs w:val="22"/>
          <w:lang w:val="af-ZA"/>
        </w:rPr>
        <w:t>գնահատող հանձնաժողովի քարտուղար</w:t>
      </w:r>
      <w:r w:rsidRPr="00BE6597">
        <w:rPr>
          <w:rFonts w:ascii="Sylfaen" w:hAnsi="Sylfaen"/>
          <w:i w:val="0"/>
          <w:sz w:val="22"/>
          <w:szCs w:val="22"/>
          <w:lang w:val="af-ZA"/>
        </w:rPr>
        <w:t>`</w:t>
      </w:r>
      <w:r w:rsidRPr="00BE6597">
        <w:rPr>
          <w:rFonts w:ascii="Sylfaen" w:hAnsi="Sylfaen" w:cs="Sylfaen"/>
          <w:i w:val="0"/>
          <w:sz w:val="22"/>
          <w:szCs w:val="22"/>
          <w:lang w:val="hy-AM"/>
        </w:rPr>
        <w:t xml:space="preserve">  Է. Հայրապետյանին</w:t>
      </w:r>
      <w:r w:rsidRPr="00BE6597">
        <w:rPr>
          <w:rFonts w:ascii="Sylfaen" w:hAnsi="Sylfaen"/>
          <w:i w:val="0"/>
          <w:sz w:val="22"/>
          <w:szCs w:val="22"/>
          <w:lang w:val="hy-AM"/>
        </w:rPr>
        <w:t>:</w:t>
      </w:r>
    </w:p>
    <w:p w:rsidR="00AB39A4" w:rsidRPr="00BE6597" w:rsidRDefault="00AB39A4" w:rsidP="00AB39A4">
      <w:pPr>
        <w:pStyle w:val="BodyTextIndent"/>
        <w:spacing w:line="240" w:lineRule="auto"/>
        <w:ind w:firstLine="0"/>
        <w:rPr>
          <w:rFonts w:ascii="Sylfaen" w:hAnsi="Sylfaen" w:cs="Sylfaen"/>
          <w:b/>
          <w:i w:val="0"/>
          <w:sz w:val="22"/>
          <w:szCs w:val="22"/>
          <w:lang w:val="af-ZA"/>
        </w:rPr>
      </w:pPr>
      <w:r w:rsidRPr="00BE6597">
        <w:rPr>
          <w:rFonts w:ascii="Sylfaen" w:hAnsi="Sylfaen"/>
          <w:i w:val="0"/>
          <w:sz w:val="22"/>
          <w:szCs w:val="22"/>
          <w:lang w:val="af-ZA"/>
        </w:rPr>
        <w:tab/>
      </w:r>
      <w:r w:rsidRPr="00BE6597">
        <w:rPr>
          <w:rFonts w:ascii="Sylfaen" w:hAnsi="Sylfaen"/>
          <w:i w:val="0"/>
          <w:sz w:val="22"/>
          <w:szCs w:val="22"/>
          <w:lang w:val="af-ZA"/>
        </w:rPr>
        <w:tab/>
      </w:r>
    </w:p>
    <w:p w:rsidR="00AB39A4" w:rsidRPr="00BE6597" w:rsidRDefault="00AB39A4" w:rsidP="00AB39A4">
      <w:pPr>
        <w:pStyle w:val="BodyTextIndent"/>
        <w:spacing w:line="240" w:lineRule="auto"/>
        <w:rPr>
          <w:rFonts w:ascii="Sylfaen" w:hAnsi="Sylfaen"/>
          <w:i w:val="0"/>
          <w:sz w:val="22"/>
          <w:szCs w:val="22"/>
          <w:lang w:val="hy-AM"/>
        </w:rPr>
      </w:pPr>
      <w:r w:rsidRPr="00BE6597">
        <w:rPr>
          <w:rFonts w:ascii="Sylfaen" w:hAnsi="Sylfaen" w:cs="Sylfaen"/>
          <w:b/>
          <w:i w:val="0"/>
          <w:sz w:val="22"/>
          <w:szCs w:val="22"/>
          <w:lang w:val="af-ZA"/>
        </w:rPr>
        <w:t>Հեռախոս</w:t>
      </w:r>
      <w:r w:rsidRPr="00BE6597">
        <w:rPr>
          <w:rFonts w:ascii="Sylfaen" w:hAnsi="Sylfaen"/>
          <w:b/>
          <w:i w:val="0"/>
          <w:sz w:val="22"/>
          <w:szCs w:val="22"/>
          <w:lang w:val="af-ZA"/>
        </w:rPr>
        <w:t>`</w:t>
      </w:r>
      <w:r w:rsidRPr="00BE6597">
        <w:rPr>
          <w:rFonts w:ascii="Sylfaen" w:hAnsi="Sylfaen"/>
          <w:i w:val="0"/>
          <w:sz w:val="22"/>
          <w:szCs w:val="22"/>
          <w:lang w:val="af-ZA"/>
        </w:rPr>
        <w:t xml:space="preserve"> </w:t>
      </w:r>
      <w:r w:rsidR="00C457F5" w:rsidRPr="00BE6597">
        <w:rPr>
          <w:rFonts w:ascii="Sylfaen" w:hAnsi="Sylfaen"/>
          <w:i w:val="0"/>
          <w:sz w:val="22"/>
          <w:szCs w:val="22"/>
          <w:lang w:val="hy-AM"/>
        </w:rPr>
        <w:t>+37411 300 186 (ext 467)</w:t>
      </w:r>
      <w:r w:rsidR="00E66B3F" w:rsidRPr="00BE6597">
        <w:rPr>
          <w:rFonts w:ascii="Sylfaen" w:hAnsi="Sylfaen"/>
          <w:i w:val="0"/>
          <w:sz w:val="22"/>
          <w:szCs w:val="22"/>
          <w:lang w:val="hy-AM"/>
        </w:rPr>
        <w:t xml:space="preserve"> բջջ. +37477492295</w:t>
      </w:r>
      <w:r w:rsidRPr="00BE6597">
        <w:rPr>
          <w:rFonts w:ascii="Sylfaen" w:hAnsi="Sylfaen" w:cs="Tahoma"/>
          <w:i w:val="0"/>
          <w:sz w:val="22"/>
          <w:szCs w:val="22"/>
          <w:lang w:val="af-ZA"/>
        </w:rPr>
        <w:t>։</w:t>
      </w:r>
    </w:p>
    <w:p w:rsidR="00AB39A4" w:rsidRPr="00A15C92" w:rsidRDefault="00AB39A4" w:rsidP="00C457F5">
      <w:pPr>
        <w:pStyle w:val="BodyTextIndent"/>
        <w:spacing w:line="240" w:lineRule="auto"/>
        <w:rPr>
          <w:rFonts w:ascii="Sylfaen" w:hAnsi="Sylfaen"/>
          <w:b/>
          <w:i w:val="0"/>
          <w:sz w:val="22"/>
          <w:szCs w:val="22"/>
          <w:lang w:val="af-ZA"/>
        </w:rPr>
      </w:pPr>
      <w:r w:rsidRPr="00BE6597">
        <w:rPr>
          <w:rFonts w:ascii="Sylfaen" w:hAnsi="Sylfaen" w:cs="Sylfaen"/>
          <w:b/>
          <w:i w:val="0"/>
          <w:sz w:val="22"/>
          <w:szCs w:val="22"/>
          <w:lang w:val="af-ZA"/>
        </w:rPr>
        <w:t>Էլ</w:t>
      </w:r>
      <w:r w:rsidRPr="00BE6597">
        <w:rPr>
          <w:rFonts w:ascii="Sylfaen" w:hAnsi="Sylfaen"/>
          <w:b/>
          <w:i w:val="0"/>
          <w:sz w:val="22"/>
          <w:szCs w:val="22"/>
          <w:lang w:val="af-ZA"/>
        </w:rPr>
        <w:t>.</w:t>
      </w:r>
      <w:r w:rsidRPr="00BE6597">
        <w:rPr>
          <w:rFonts w:ascii="Sylfaen" w:hAnsi="Sylfaen" w:cs="Sylfaen"/>
          <w:b/>
          <w:i w:val="0"/>
          <w:sz w:val="22"/>
          <w:szCs w:val="22"/>
          <w:lang w:val="af-ZA"/>
        </w:rPr>
        <w:t>փոստ</w:t>
      </w:r>
      <w:r w:rsidRPr="00BE6597">
        <w:rPr>
          <w:rFonts w:ascii="Sylfaen" w:hAnsi="Sylfaen" w:cs="Sylfaen"/>
          <w:b/>
          <w:i w:val="0"/>
          <w:sz w:val="22"/>
          <w:szCs w:val="22"/>
          <w:lang w:val="hy-AM"/>
        </w:rPr>
        <w:t xml:space="preserve">՝ </w:t>
      </w:r>
      <w:r w:rsidRPr="00BE6597">
        <w:rPr>
          <w:rFonts w:ascii="Sylfaen" w:hAnsi="Sylfaen" w:cs="Arial"/>
          <w:b/>
          <w:bCs/>
          <w:color w:val="2C363A"/>
          <w:sz w:val="22"/>
          <w:szCs w:val="22"/>
          <w:shd w:val="clear" w:color="auto" w:fill="F4F4F4"/>
          <w:lang w:val="hy-AM"/>
        </w:rPr>
        <w:t xml:space="preserve"> </w:t>
      </w:r>
      <w:hyperlink r:id="rId8" w:history="1">
        <w:r w:rsidR="00C457F5" w:rsidRPr="00A15C92">
          <w:rPr>
            <w:rStyle w:val="Hyperlink"/>
            <w:rFonts w:ascii="Sylfaen" w:hAnsi="Sylfaen"/>
            <w:b/>
            <w:i w:val="0"/>
            <w:sz w:val="22"/>
            <w:szCs w:val="22"/>
            <w:lang w:val="af-ZA"/>
          </w:rPr>
          <w:t>emilya.hayrapetyan@veolia.com</w:t>
        </w:r>
      </w:hyperlink>
    </w:p>
    <w:p w:rsidR="003A7154" w:rsidRPr="00BE6597" w:rsidRDefault="00C457F5" w:rsidP="00C457F5">
      <w:pPr>
        <w:pStyle w:val="BodyTextIndent"/>
        <w:spacing w:line="240" w:lineRule="auto"/>
        <w:rPr>
          <w:rFonts w:ascii="Sylfaen" w:hAnsi="Sylfaen" w:cs="Sylfaen"/>
          <w:b/>
          <w:i w:val="0"/>
          <w:sz w:val="22"/>
          <w:szCs w:val="22"/>
          <w:lang w:val="af-ZA"/>
        </w:rPr>
      </w:pPr>
      <w:r w:rsidRPr="00BE6597">
        <w:rPr>
          <w:rFonts w:ascii="Sylfaen" w:hAnsi="Sylfaen" w:cs="Sylfaen"/>
          <w:b/>
          <w:i w:val="0"/>
          <w:sz w:val="22"/>
          <w:szCs w:val="22"/>
          <w:lang w:val="af-ZA"/>
        </w:rPr>
        <w:t xml:space="preserve">Հասցե՝ </w:t>
      </w:r>
      <w:r w:rsidRPr="00BE6597">
        <w:rPr>
          <w:rFonts w:ascii="Sylfaen" w:hAnsi="Sylfaen" w:cs="Calibri"/>
          <w:bCs/>
          <w:i w:val="0"/>
          <w:sz w:val="22"/>
          <w:szCs w:val="22"/>
          <w:lang w:val="hy-AM"/>
        </w:rPr>
        <w:t>ՀՀ, ք. Երևան, 0014, Ադոնց 6/1</w:t>
      </w:r>
      <w:r w:rsidR="00582599" w:rsidRPr="00BE6597">
        <w:rPr>
          <w:rFonts w:ascii="Sylfaen" w:hAnsi="Sylfaen" w:cs="Calibri"/>
          <w:bCs/>
          <w:i w:val="0"/>
          <w:sz w:val="22"/>
          <w:szCs w:val="22"/>
          <w:lang w:val="hy-AM"/>
        </w:rPr>
        <w:t>:</w:t>
      </w:r>
    </w:p>
    <w:sectPr w:rsidR="003A7154" w:rsidRPr="00BE6597" w:rsidSect="001E1075">
      <w:pgSz w:w="12240" w:h="15840"/>
      <w:pgMar w:top="108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8E"/>
    <w:multiLevelType w:val="hybridMultilevel"/>
    <w:tmpl w:val="B32E6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3B0A"/>
    <w:multiLevelType w:val="hybridMultilevel"/>
    <w:tmpl w:val="B57CC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3B81"/>
    <w:multiLevelType w:val="hybridMultilevel"/>
    <w:tmpl w:val="9F725AFC"/>
    <w:lvl w:ilvl="0" w:tplc="A9C6B198">
      <w:start w:val="373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478B"/>
    <w:multiLevelType w:val="hybridMultilevel"/>
    <w:tmpl w:val="B57CC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A6789"/>
    <w:multiLevelType w:val="hybridMultilevel"/>
    <w:tmpl w:val="77382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F5A58"/>
    <w:multiLevelType w:val="hybridMultilevel"/>
    <w:tmpl w:val="FA62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9D7"/>
    <w:multiLevelType w:val="hybridMultilevel"/>
    <w:tmpl w:val="01C2E33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181A4108"/>
    <w:multiLevelType w:val="hybridMultilevel"/>
    <w:tmpl w:val="F75A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A4E84"/>
    <w:multiLevelType w:val="hybridMultilevel"/>
    <w:tmpl w:val="A99EA8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2E3F30"/>
    <w:multiLevelType w:val="hybridMultilevel"/>
    <w:tmpl w:val="A3127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5BC2"/>
    <w:multiLevelType w:val="hybridMultilevel"/>
    <w:tmpl w:val="CE60B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43271"/>
    <w:multiLevelType w:val="hybridMultilevel"/>
    <w:tmpl w:val="8B165702"/>
    <w:lvl w:ilvl="0" w:tplc="D9B0D2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C72206B"/>
    <w:multiLevelType w:val="hybridMultilevel"/>
    <w:tmpl w:val="A9CEEE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D0EF9"/>
    <w:multiLevelType w:val="hybridMultilevel"/>
    <w:tmpl w:val="267846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06E04"/>
    <w:multiLevelType w:val="hybridMultilevel"/>
    <w:tmpl w:val="BE1E16D6"/>
    <w:lvl w:ilvl="0" w:tplc="E8906D6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0336A"/>
    <w:multiLevelType w:val="hybridMultilevel"/>
    <w:tmpl w:val="641A9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3A37B2"/>
    <w:multiLevelType w:val="hybridMultilevel"/>
    <w:tmpl w:val="AFA84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E6259"/>
    <w:multiLevelType w:val="hybridMultilevel"/>
    <w:tmpl w:val="75548526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85119"/>
    <w:multiLevelType w:val="hybridMultilevel"/>
    <w:tmpl w:val="C3A65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F50451"/>
    <w:multiLevelType w:val="hybridMultilevel"/>
    <w:tmpl w:val="1362E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226F"/>
    <w:multiLevelType w:val="hybridMultilevel"/>
    <w:tmpl w:val="BE1E16D6"/>
    <w:lvl w:ilvl="0" w:tplc="E8906D62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04035"/>
    <w:multiLevelType w:val="hybridMultilevel"/>
    <w:tmpl w:val="FE9C6FD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7FC15854"/>
    <w:multiLevelType w:val="hybridMultilevel"/>
    <w:tmpl w:val="E7AEB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76B40"/>
    <w:multiLevelType w:val="hybridMultilevel"/>
    <w:tmpl w:val="D4A6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16"/>
  </w:num>
  <w:num w:numId="5">
    <w:abstractNumId w:val="21"/>
  </w:num>
  <w:num w:numId="6">
    <w:abstractNumId w:val="13"/>
  </w:num>
  <w:num w:numId="7">
    <w:abstractNumId w:val="3"/>
  </w:num>
  <w:num w:numId="8">
    <w:abstractNumId w:val="22"/>
  </w:num>
  <w:num w:numId="9">
    <w:abstractNumId w:val="18"/>
  </w:num>
  <w:num w:numId="10">
    <w:abstractNumId w:val="1"/>
  </w:num>
  <w:num w:numId="11">
    <w:abstractNumId w:val="17"/>
  </w:num>
  <w:num w:numId="12">
    <w:abstractNumId w:val="6"/>
  </w:num>
  <w:num w:numId="13">
    <w:abstractNumId w:val="12"/>
  </w:num>
  <w:num w:numId="14">
    <w:abstractNumId w:val="23"/>
  </w:num>
  <w:num w:numId="15">
    <w:abstractNumId w:val="4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2"/>
  </w:num>
  <w:num w:numId="21">
    <w:abstractNumId w:val="8"/>
  </w:num>
  <w:num w:numId="22">
    <w:abstractNumId w:val="15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4"/>
    <w:rsid w:val="000004B4"/>
    <w:rsid w:val="000032EE"/>
    <w:rsid w:val="00005F47"/>
    <w:rsid w:val="00006D52"/>
    <w:rsid w:val="00022B24"/>
    <w:rsid w:val="00023C30"/>
    <w:rsid w:val="00052917"/>
    <w:rsid w:val="000543ED"/>
    <w:rsid w:val="000553D4"/>
    <w:rsid w:val="000715B1"/>
    <w:rsid w:val="000918D6"/>
    <w:rsid w:val="000A26BB"/>
    <w:rsid w:val="000B1058"/>
    <w:rsid w:val="000B5B26"/>
    <w:rsid w:val="000C3233"/>
    <w:rsid w:val="000C76DB"/>
    <w:rsid w:val="000E1620"/>
    <w:rsid w:val="000E19C0"/>
    <w:rsid w:val="000E53CF"/>
    <w:rsid w:val="001042FD"/>
    <w:rsid w:val="001378A2"/>
    <w:rsid w:val="00140044"/>
    <w:rsid w:val="001561A1"/>
    <w:rsid w:val="00163F80"/>
    <w:rsid w:val="0016675C"/>
    <w:rsid w:val="00173520"/>
    <w:rsid w:val="00175C11"/>
    <w:rsid w:val="001760E0"/>
    <w:rsid w:val="00184CFB"/>
    <w:rsid w:val="001858E8"/>
    <w:rsid w:val="001C2919"/>
    <w:rsid w:val="001E1075"/>
    <w:rsid w:val="001F3195"/>
    <w:rsid w:val="001F6111"/>
    <w:rsid w:val="00205FD6"/>
    <w:rsid w:val="00210CB9"/>
    <w:rsid w:val="00216A79"/>
    <w:rsid w:val="00222695"/>
    <w:rsid w:val="00223C77"/>
    <w:rsid w:val="00241FFC"/>
    <w:rsid w:val="00252A84"/>
    <w:rsid w:val="00253595"/>
    <w:rsid w:val="00265D59"/>
    <w:rsid w:val="002676AB"/>
    <w:rsid w:val="00286C5A"/>
    <w:rsid w:val="002A55B2"/>
    <w:rsid w:val="002B78EE"/>
    <w:rsid w:val="002C35A8"/>
    <w:rsid w:val="002C47B2"/>
    <w:rsid w:val="002C4CED"/>
    <w:rsid w:val="002D2BDC"/>
    <w:rsid w:val="002D6B9A"/>
    <w:rsid w:val="002D7EB4"/>
    <w:rsid w:val="002E7BCB"/>
    <w:rsid w:val="00304599"/>
    <w:rsid w:val="00321F12"/>
    <w:rsid w:val="003535FF"/>
    <w:rsid w:val="003660A6"/>
    <w:rsid w:val="0037019A"/>
    <w:rsid w:val="00380461"/>
    <w:rsid w:val="00383E3C"/>
    <w:rsid w:val="00384719"/>
    <w:rsid w:val="00391833"/>
    <w:rsid w:val="00393ADE"/>
    <w:rsid w:val="003A55A2"/>
    <w:rsid w:val="003A7154"/>
    <w:rsid w:val="003B5509"/>
    <w:rsid w:val="003C202D"/>
    <w:rsid w:val="003D0D91"/>
    <w:rsid w:val="003D17A9"/>
    <w:rsid w:val="003E088B"/>
    <w:rsid w:val="003E55EA"/>
    <w:rsid w:val="00405B8C"/>
    <w:rsid w:val="00411BF9"/>
    <w:rsid w:val="00413484"/>
    <w:rsid w:val="00417948"/>
    <w:rsid w:val="00433EFF"/>
    <w:rsid w:val="00434B93"/>
    <w:rsid w:val="00435177"/>
    <w:rsid w:val="00436B36"/>
    <w:rsid w:val="004376AF"/>
    <w:rsid w:val="00447122"/>
    <w:rsid w:val="0048223F"/>
    <w:rsid w:val="00484386"/>
    <w:rsid w:val="004C6D52"/>
    <w:rsid w:val="004C6DBA"/>
    <w:rsid w:val="004D28FD"/>
    <w:rsid w:val="004D5C65"/>
    <w:rsid w:val="004E3531"/>
    <w:rsid w:val="004E7EE3"/>
    <w:rsid w:val="005007C5"/>
    <w:rsid w:val="00500DA1"/>
    <w:rsid w:val="005029A2"/>
    <w:rsid w:val="00516736"/>
    <w:rsid w:val="00523CF6"/>
    <w:rsid w:val="0052652E"/>
    <w:rsid w:val="00551498"/>
    <w:rsid w:val="00570EC5"/>
    <w:rsid w:val="005813BB"/>
    <w:rsid w:val="00582599"/>
    <w:rsid w:val="00593745"/>
    <w:rsid w:val="005B5506"/>
    <w:rsid w:val="005E59D1"/>
    <w:rsid w:val="005F4F85"/>
    <w:rsid w:val="005F5EDA"/>
    <w:rsid w:val="00603C51"/>
    <w:rsid w:val="00614C31"/>
    <w:rsid w:val="006150CD"/>
    <w:rsid w:val="00635ECD"/>
    <w:rsid w:val="006477D3"/>
    <w:rsid w:val="006605CF"/>
    <w:rsid w:val="00675F5E"/>
    <w:rsid w:val="00691C08"/>
    <w:rsid w:val="006A0569"/>
    <w:rsid w:val="00703382"/>
    <w:rsid w:val="007038DF"/>
    <w:rsid w:val="00711784"/>
    <w:rsid w:val="0071211C"/>
    <w:rsid w:val="00714458"/>
    <w:rsid w:val="00731FC7"/>
    <w:rsid w:val="00740588"/>
    <w:rsid w:val="0075032C"/>
    <w:rsid w:val="007B44BC"/>
    <w:rsid w:val="007C6FAA"/>
    <w:rsid w:val="007D5AE3"/>
    <w:rsid w:val="007F0441"/>
    <w:rsid w:val="007F38DD"/>
    <w:rsid w:val="007F7D9A"/>
    <w:rsid w:val="008233B5"/>
    <w:rsid w:val="00836EB1"/>
    <w:rsid w:val="00847A6B"/>
    <w:rsid w:val="0086063C"/>
    <w:rsid w:val="0086065E"/>
    <w:rsid w:val="00877B80"/>
    <w:rsid w:val="00891C9E"/>
    <w:rsid w:val="008B7C6D"/>
    <w:rsid w:val="008C1D7D"/>
    <w:rsid w:val="008C3843"/>
    <w:rsid w:val="008C47E5"/>
    <w:rsid w:val="008D2A53"/>
    <w:rsid w:val="008D6D9F"/>
    <w:rsid w:val="008E3E5F"/>
    <w:rsid w:val="008F2703"/>
    <w:rsid w:val="00906B31"/>
    <w:rsid w:val="00913E76"/>
    <w:rsid w:val="00914983"/>
    <w:rsid w:val="00925ECA"/>
    <w:rsid w:val="009270E5"/>
    <w:rsid w:val="00936E5B"/>
    <w:rsid w:val="009533B6"/>
    <w:rsid w:val="009562D9"/>
    <w:rsid w:val="009649C5"/>
    <w:rsid w:val="00964EBB"/>
    <w:rsid w:val="00965E5E"/>
    <w:rsid w:val="00967320"/>
    <w:rsid w:val="00970510"/>
    <w:rsid w:val="00973794"/>
    <w:rsid w:val="00981C32"/>
    <w:rsid w:val="0099099D"/>
    <w:rsid w:val="009F1449"/>
    <w:rsid w:val="009F4428"/>
    <w:rsid w:val="00A048C6"/>
    <w:rsid w:val="00A06C37"/>
    <w:rsid w:val="00A13DBC"/>
    <w:rsid w:val="00A15C79"/>
    <w:rsid w:val="00A15C92"/>
    <w:rsid w:val="00A35E80"/>
    <w:rsid w:val="00A41F18"/>
    <w:rsid w:val="00A507AB"/>
    <w:rsid w:val="00A572AA"/>
    <w:rsid w:val="00A804EB"/>
    <w:rsid w:val="00A862AB"/>
    <w:rsid w:val="00A9008A"/>
    <w:rsid w:val="00A900C4"/>
    <w:rsid w:val="00A94B4E"/>
    <w:rsid w:val="00AB1D74"/>
    <w:rsid w:val="00AB39A4"/>
    <w:rsid w:val="00AF6949"/>
    <w:rsid w:val="00B10225"/>
    <w:rsid w:val="00B120BF"/>
    <w:rsid w:val="00B206D7"/>
    <w:rsid w:val="00B23650"/>
    <w:rsid w:val="00B25D6A"/>
    <w:rsid w:val="00B5024F"/>
    <w:rsid w:val="00B511D1"/>
    <w:rsid w:val="00B60EC4"/>
    <w:rsid w:val="00B77577"/>
    <w:rsid w:val="00B96B7F"/>
    <w:rsid w:val="00BA0ADA"/>
    <w:rsid w:val="00BA2FF8"/>
    <w:rsid w:val="00BA385A"/>
    <w:rsid w:val="00BB0073"/>
    <w:rsid w:val="00BB0924"/>
    <w:rsid w:val="00BB2939"/>
    <w:rsid w:val="00BC2425"/>
    <w:rsid w:val="00BD0453"/>
    <w:rsid w:val="00BD1213"/>
    <w:rsid w:val="00BD338A"/>
    <w:rsid w:val="00BD3E28"/>
    <w:rsid w:val="00BE6597"/>
    <w:rsid w:val="00BE7F1B"/>
    <w:rsid w:val="00C12DC7"/>
    <w:rsid w:val="00C21FC5"/>
    <w:rsid w:val="00C352FD"/>
    <w:rsid w:val="00C35904"/>
    <w:rsid w:val="00C36DC5"/>
    <w:rsid w:val="00C42774"/>
    <w:rsid w:val="00C42B6A"/>
    <w:rsid w:val="00C457F5"/>
    <w:rsid w:val="00C52970"/>
    <w:rsid w:val="00C5485C"/>
    <w:rsid w:val="00C57F3E"/>
    <w:rsid w:val="00C86083"/>
    <w:rsid w:val="00C91762"/>
    <w:rsid w:val="00CA0CBD"/>
    <w:rsid w:val="00CC201E"/>
    <w:rsid w:val="00CD2A10"/>
    <w:rsid w:val="00CD5DC3"/>
    <w:rsid w:val="00CE6316"/>
    <w:rsid w:val="00CF6A05"/>
    <w:rsid w:val="00D1071B"/>
    <w:rsid w:val="00D117E4"/>
    <w:rsid w:val="00D41B1E"/>
    <w:rsid w:val="00D60B83"/>
    <w:rsid w:val="00D66E7C"/>
    <w:rsid w:val="00D67A47"/>
    <w:rsid w:val="00D75F05"/>
    <w:rsid w:val="00D90AAB"/>
    <w:rsid w:val="00D94DC0"/>
    <w:rsid w:val="00DA1BAD"/>
    <w:rsid w:val="00DB43ED"/>
    <w:rsid w:val="00DC5CFC"/>
    <w:rsid w:val="00DC5DFF"/>
    <w:rsid w:val="00DD34E9"/>
    <w:rsid w:val="00DD6982"/>
    <w:rsid w:val="00E00CE7"/>
    <w:rsid w:val="00E023CD"/>
    <w:rsid w:val="00E0644E"/>
    <w:rsid w:val="00E15583"/>
    <w:rsid w:val="00E219D4"/>
    <w:rsid w:val="00E220FC"/>
    <w:rsid w:val="00E43EF5"/>
    <w:rsid w:val="00E66B3F"/>
    <w:rsid w:val="00E75ED3"/>
    <w:rsid w:val="00E76D43"/>
    <w:rsid w:val="00E97A5B"/>
    <w:rsid w:val="00EB155F"/>
    <w:rsid w:val="00EB3248"/>
    <w:rsid w:val="00ED35E7"/>
    <w:rsid w:val="00EE37F5"/>
    <w:rsid w:val="00EE567E"/>
    <w:rsid w:val="00EF58D3"/>
    <w:rsid w:val="00F009E5"/>
    <w:rsid w:val="00F06322"/>
    <w:rsid w:val="00F237ED"/>
    <w:rsid w:val="00F2793A"/>
    <w:rsid w:val="00F35807"/>
    <w:rsid w:val="00F425D6"/>
    <w:rsid w:val="00F54566"/>
    <w:rsid w:val="00F918C4"/>
    <w:rsid w:val="00FA1888"/>
    <w:rsid w:val="00FB2CA6"/>
    <w:rsid w:val="00FD32C2"/>
    <w:rsid w:val="00FD7F5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F876D"/>
  <w15:chartTrackingRefBased/>
  <w15:docId w15:val="{53883635-FA6D-4233-9E14-58CDC87C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8C4"/>
    <w:rPr>
      <w:rFonts w:ascii="Arial Armenian" w:hAnsi="Arial Armenian"/>
      <w:spacing w:val="-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F918C4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table" w:styleId="TableGrid">
    <w:name w:val="Table Grid"/>
    <w:basedOn w:val="TableNormal"/>
    <w:rsid w:val="00F918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C5DFF"/>
    <w:rPr>
      <w:rFonts w:ascii="Tahoma" w:hAnsi="Tahoma" w:cs="Tahoma"/>
      <w:sz w:val="16"/>
      <w:szCs w:val="16"/>
    </w:rPr>
  </w:style>
  <w:style w:type="character" w:styleId="Hyperlink">
    <w:name w:val="Hyperlink"/>
    <w:rsid w:val="00163F80"/>
    <w:rPr>
      <w:color w:val="0000FF"/>
      <w:u w:val="single"/>
    </w:rPr>
  </w:style>
  <w:style w:type="paragraph" w:styleId="PlainText">
    <w:name w:val="Plain Text"/>
    <w:basedOn w:val="Normal"/>
    <w:link w:val="PlainTextChar"/>
    <w:rsid w:val="00005F47"/>
    <w:rPr>
      <w:rFonts w:ascii="Courier New" w:hAnsi="Courier New"/>
      <w:spacing w:val="0"/>
      <w:sz w:val="20"/>
      <w:szCs w:val="20"/>
    </w:rPr>
  </w:style>
  <w:style w:type="character" w:customStyle="1" w:styleId="PlainTextChar">
    <w:name w:val="Plain Text Char"/>
    <w:link w:val="PlainText"/>
    <w:rsid w:val="00005F47"/>
    <w:rPr>
      <w:rFonts w:ascii="Courier New" w:hAnsi="Courier New" w:cs="Courier New"/>
      <w:lang w:val="en-US" w:eastAsia="en-US"/>
    </w:rPr>
  </w:style>
  <w:style w:type="character" w:styleId="CommentReference">
    <w:name w:val="annotation reference"/>
    <w:semiHidden/>
    <w:rsid w:val="00205FD6"/>
    <w:rPr>
      <w:sz w:val="16"/>
      <w:szCs w:val="16"/>
    </w:rPr>
  </w:style>
  <w:style w:type="paragraph" w:styleId="CommentText">
    <w:name w:val="annotation text"/>
    <w:basedOn w:val="Normal"/>
    <w:semiHidden/>
    <w:rsid w:val="00205F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5FD6"/>
    <w:rPr>
      <w:b/>
      <w:bCs/>
    </w:rPr>
  </w:style>
  <w:style w:type="paragraph" w:styleId="ListParagraph">
    <w:name w:val="List Paragraph"/>
    <w:basedOn w:val="Normal"/>
    <w:uiPriority w:val="34"/>
    <w:qFormat/>
    <w:rsid w:val="00E0644E"/>
    <w:pPr>
      <w:ind w:left="708"/>
    </w:pPr>
  </w:style>
  <w:style w:type="paragraph" w:styleId="BodyTextIndent">
    <w:name w:val="Body Text Indent"/>
    <w:aliases w:val=" Char, Char Char Char Char,Char Char Char Char, Char Char46"/>
    <w:basedOn w:val="Normal"/>
    <w:link w:val="BodyTextIndentChar"/>
    <w:rsid w:val="00AB39A4"/>
    <w:pPr>
      <w:spacing w:line="360" w:lineRule="auto"/>
      <w:ind w:firstLine="720"/>
      <w:jc w:val="both"/>
    </w:pPr>
    <w:rPr>
      <w:rFonts w:ascii="Arial LatArm" w:hAnsi="Arial LatArm"/>
      <w:i/>
      <w:spacing w:val="0"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 Char Char46 Char"/>
    <w:link w:val="BodyTextIndent"/>
    <w:rsid w:val="00AB39A4"/>
    <w:rPr>
      <w:rFonts w:ascii="Arial LatArm" w:hAnsi="Arial LatArm"/>
      <w:i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a.hayrapetyan@veo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olia.am/hy/about-us/iravakan-ak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olia.am/hy/media/gnowmn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yerevandjur</Company>
  <LinksUpToDate>false</LinksUpToDate>
  <CharactersWithSpaces>2316</CharactersWithSpaces>
  <SharedDoc>false</SharedDoc>
  <HLinks>
    <vt:vector size="12" baseType="variant">
      <vt:variant>
        <vt:i4>6881305</vt:i4>
      </vt:variant>
      <vt:variant>
        <vt:i4>6</vt:i4>
      </vt:variant>
      <vt:variant>
        <vt:i4>0</vt:i4>
      </vt:variant>
      <vt:variant>
        <vt:i4>5</vt:i4>
      </vt:variant>
      <vt:variant>
        <vt:lpwstr>mailto:emilya.hayrapetyan@veolia.com</vt:lpwstr>
      </vt:variant>
      <vt:variant>
        <vt:lpwstr/>
      </vt:variant>
      <vt:variant>
        <vt:i4>8323168</vt:i4>
      </vt:variant>
      <vt:variant>
        <vt:i4>3</vt:i4>
      </vt:variant>
      <vt:variant>
        <vt:i4>0</vt:i4>
      </vt:variant>
      <vt:variant>
        <vt:i4>5</vt:i4>
      </vt:variant>
      <vt:variant>
        <vt:lpwstr>https://www.veolia.am/hy/media/gnowmner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Murad</dc:creator>
  <cp:keywords/>
  <cp:lastModifiedBy>Karine Karapetyan</cp:lastModifiedBy>
  <cp:revision>16</cp:revision>
  <cp:lastPrinted>2011-09-30T11:10:00Z</cp:lastPrinted>
  <dcterms:created xsi:type="dcterms:W3CDTF">2024-07-30T12:55:00Z</dcterms:created>
  <dcterms:modified xsi:type="dcterms:W3CDTF">2024-09-19T11:21:00Z</dcterms:modified>
</cp:coreProperties>
</file>