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C123F7" w:rsidRDefault="00762F80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ru-RU"/>
              </w:rPr>
              <w:t>ԴԱՍԸՆԹԱՑԻ</w:t>
            </w:r>
            <w:r w:rsidR="00C123F7" w:rsidRPr="00C123F7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hy-AM"/>
              </w:rPr>
              <w:t xml:space="preserve"> ԱՆՑԿԱՑՄԱՆ</w:t>
            </w:r>
            <w:r w:rsidR="00C123F7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hy-AM"/>
              </w:rPr>
              <w:t xml:space="preserve"> ՊԱՅՄԱՆՆԵՐԸ</w:t>
            </w:r>
          </w:p>
        </w:tc>
      </w:tr>
      <w:tr w:rsidR="00F2628F" w:rsidRPr="00246972" w:rsidTr="00354F28">
        <w:tc>
          <w:tcPr>
            <w:tcW w:w="10800" w:type="dxa"/>
            <w:tcBorders>
              <w:bottom w:val="single" w:sz="4" w:space="0" w:color="auto"/>
            </w:tcBorders>
          </w:tcPr>
          <w:p w:rsidR="00762F80" w:rsidRPr="00762F80" w:rsidRDefault="00C756E8" w:rsidP="00C756E8">
            <w:pPr>
              <w:pStyle w:val="Header"/>
              <w:numPr>
                <w:ilvl w:val="0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C756E8"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</w:rPr>
              <w:t xml:space="preserve">Անվտանգության տեխնիկայի պահանջները գազաբալոնային ավտոտրանսպորտային միջոցներ </w:t>
            </w:r>
            <w:r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  <w:lang w:val="ru-RU"/>
              </w:rPr>
              <w:t>շահագործման</w:t>
            </w:r>
            <w:r w:rsidRPr="00C756E8"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  <w:lang w:val="ru-RU"/>
              </w:rPr>
              <w:t>ընթացքում</w:t>
            </w:r>
            <w:r w:rsidRPr="00C756E8"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</w:rPr>
              <w:t>:</w:t>
            </w:r>
          </w:p>
          <w:p w:rsidR="00DD1D59" w:rsidRPr="00C756E8" w:rsidRDefault="00C756E8" w:rsidP="00762F80">
            <w:pPr>
              <w:pStyle w:val="Header"/>
              <w:numPr>
                <w:ilvl w:val="0"/>
                <w:numId w:val="26"/>
              </w:numPr>
              <w:jc w:val="both"/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C756E8"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</w:rPr>
              <w:t> </w:t>
            </w:r>
            <w:r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  <w:lang w:val="ru-RU"/>
              </w:rPr>
              <w:t>Գ</w:t>
            </w:r>
            <w:r w:rsidRPr="00C756E8"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</w:rPr>
              <w:t>ազաբալոնային ավտոտրանսպորտային միջոցների կառուցվածքը և աշխատանքի պաշտպանության ու անվտանգության կանոնները</w:t>
            </w:r>
            <w:r w:rsidR="00DD1D59" w:rsidRPr="00C756E8">
              <w:rPr>
                <w:rFonts w:ascii="Sylfaen" w:hAnsi="Sylfaen" w:cs="Sylfaen"/>
                <w:b/>
                <w:bCs/>
                <w:i/>
                <w:color w:val="1F497D" w:themeColor="text2"/>
                <w:sz w:val="24"/>
                <w:szCs w:val="24"/>
              </w:rPr>
              <w:t>:</w:t>
            </w:r>
          </w:p>
          <w:p w:rsidR="00F76AA4" w:rsidRPr="00762F80" w:rsidRDefault="00E440C9" w:rsidP="00762F80">
            <w:pPr>
              <w:pStyle w:val="Header"/>
              <w:numPr>
                <w:ilvl w:val="0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4867ED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Թունավորման, այրվածքների, կոտրվածքների</w:t>
            </w:r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,</w:t>
            </w:r>
            <w:r w:rsidR="0053361A">
              <w:rPr>
                <w:rFonts w:ascii="Sylfaen" w:hAnsi="Sylfaen" w:cs="Sylfaen"/>
                <w:i/>
                <w:color w:val="1F497D" w:themeColor="text2"/>
                <w:sz w:val="24"/>
                <w:szCs w:val="24"/>
                <w:lang w:val="hy-AM"/>
              </w:rPr>
              <w:t xml:space="preserve"> Էլեկտրահարման,</w:t>
            </w:r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 xml:space="preserve"> արնահոսությունների դեպքում տուժածին առաջին օգնություն</w:t>
            </w:r>
            <w:bookmarkStart w:id="0" w:name="_GoBack"/>
            <w:bookmarkEnd w:id="0"/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 xml:space="preserve"> ցուցաբերելու կանոնները, ինչպես նաև տուժածին ցուցաբերվող սիրտ-թոքային վերակենդանացման 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2D4D99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53361A" w:rsidTr="00354F28">
        <w:tc>
          <w:tcPr>
            <w:tcW w:w="10800" w:type="dxa"/>
          </w:tcPr>
          <w:p w:rsidR="0053361A" w:rsidRPr="00BD2261" w:rsidRDefault="0053361A" w:rsidP="0053361A">
            <w:pPr>
              <w:pStyle w:val="Footer"/>
              <w:numPr>
                <w:ilvl w:val="1"/>
                <w:numId w:val="21"/>
              </w:numPr>
              <w:tabs>
                <w:tab w:val="clear" w:pos="4680"/>
                <w:tab w:val="center" w:pos="432"/>
              </w:tabs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53361A" w:rsidRDefault="0053361A" w:rsidP="0053361A">
            <w:pPr>
              <w:pStyle w:val="Footer"/>
              <w:numPr>
                <w:ilvl w:val="1"/>
                <w:numId w:val="21"/>
              </w:numPr>
              <w:tabs>
                <w:tab w:val="clear" w:pos="4680"/>
                <w:tab w:val="center" w:pos="432"/>
              </w:tabs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53361A" w:rsidRPr="00935F0D" w:rsidRDefault="0053361A" w:rsidP="0053361A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կամ վերջինիս ներկայացուցչի կողմից:</w:t>
            </w:r>
          </w:p>
          <w:p w:rsidR="0053361A" w:rsidRDefault="0053361A" w:rsidP="0053361A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</w:t>
            </w:r>
          </w:p>
          <w:p w:rsidR="0053361A" w:rsidRDefault="0053361A" w:rsidP="0053361A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Դասընթացների կազմակերպման նպատակով իր գործուղման հետ կապված ծախսերը ։   </w:t>
            </w:r>
          </w:p>
          <w:p w:rsidR="0053361A" w:rsidRDefault="0053361A" w:rsidP="0053361A">
            <w:pPr>
              <w:pStyle w:val="Footer"/>
              <w:numPr>
                <w:ilvl w:val="1"/>
                <w:numId w:val="21"/>
              </w:numPr>
              <w:tabs>
                <w:tab w:val="clear" w:pos="4680"/>
                <w:tab w:val="center" w:pos="432"/>
              </w:tabs>
              <w:jc w:val="both"/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սնակիցների միջև:</w:t>
            </w:r>
          </w:p>
          <w:p w:rsidR="0053361A" w:rsidRPr="00AE4D42" w:rsidRDefault="0053361A" w:rsidP="0053361A">
            <w:pPr>
              <w:pStyle w:val="Footer"/>
              <w:numPr>
                <w:ilvl w:val="1"/>
                <w:numId w:val="21"/>
              </w:numPr>
              <w:tabs>
                <w:tab w:val="clear" w:pos="4680"/>
                <w:tab w:val="center" w:pos="432"/>
              </w:tabs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Դասընթացի անցկացման, գիտելիքների ստուգման/գնահատման տևողությունը յուրաքանչյուր 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lastRenderedPageBreak/>
              <w:t>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:</w:t>
            </w:r>
          </w:p>
          <w:p w:rsidR="00AB41D0" w:rsidRPr="001F11A2" w:rsidRDefault="0053361A" w:rsidP="0053361A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ՀՀ օրենսդրությամբ նախատեսվող </w:t>
            </w:r>
            <w:r w:rsidRPr="00240E59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>
              <w:rPr>
                <w:rFonts w:ascii="Sylfaen" w:hAnsi="Sylfaen"/>
                <w:b/>
                <w:bCs/>
                <w:color w:val="FF0000"/>
                <w:lang w:val="hy-AM"/>
              </w:rPr>
              <w:t>Գ</w:t>
            </w:r>
            <w:r w:rsidRPr="0053361A">
              <w:rPr>
                <w:rFonts w:ascii="Sylfaen" w:hAnsi="Sylfaen"/>
                <w:b/>
                <w:bCs/>
                <w:color w:val="FF0000"/>
                <w:lang w:val="hy-AM"/>
              </w:rPr>
              <w:t>ազավառելիքային սնման համակարգով կահավորված ավտոտրանսպորտային միջոցների վարորդների</w:t>
            </w:r>
            <w:r w:rsidRPr="00240E59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»</w:t>
            </w:r>
            <w:r w:rsidRPr="00240E59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կողմից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կամ ՀՀ օրենսդրությամբ </w:t>
            </w:r>
            <w:r w:rsidRPr="0070619D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կարգավորվող այլ նորմատիվ պահանջի հիման վրա 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այդ իրավունք ունեցող այլ անձի </w:t>
            </w:r>
            <w:r w:rsidRPr="00F41128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անձանց</w:t>
            </w:r>
            <w:r w:rsidRPr="00F41128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կողմից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 xml:space="preserve"> </w:t>
            </w:r>
            <w:r w:rsidRPr="00F41128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այսուհետ՝ Հավատարմագրված անձ</w:t>
            </w:r>
            <w:r w:rsidRPr="00F41128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/>
                <w:lang w:val="hy-AM"/>
              </w:rPr>
              <w:t>։</w:t>
            </w:r>
          </w:p>
        </w:tc>
      </w:tr>
      <w:tr w:rsidR="002145D1" w:rsidRPr="00C112DB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2145D1" w:rsidRPr="00820F97" w:rsidRDefault="005C270C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Լրացուցիչ պահանջներ</w:t>
            </w:r>
          </w:p>
        </w:tc>
      </w:tr>
      <w:tr w:rsidR="002145D1" w:rsidRPr="0053361A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1C18BA" w:rsidRPr="001C18BA" w:rsidRDefault="001C18BA" w:rsidP="005C270C">
            <w:pPr>
              <w:pStyle w:val="Footer"/>
              <w:numPr>
                <w:ilvl w:val="1"/>
                <w:numId w:val="25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</w:t>
            </w:r>
            <w:r w:rsidR="005C270C">
              <w:rPr>
                <w:rFonts w:ascii="Sylfaen" w:hAnsi="Sylfaen"/>
                <w:b/>
                <w:bCs/>
                <w:color w:val="1F497D" w:themeColor="text2"/>
              </w:rPr>
              <w:t>/</w:t>
            </w:r>
            <w:r w:rsidR="005C27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քննության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դրական արդյունքները պետք է լինեն գրանցված </w:t>
            </w:r>
            <w:r w:rsidR="00AB41D0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Քննություն անցկացնողի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կողմից տրամադրվող </w:t>
            </w:r>
            <w:r w:rsidR="005C27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վկայականու</w:t>
            </w:r>
            <w:r w:rsidR="0048338D">
              <w:rPr>
                <w:rFonts w:ascii="Sylfaen" w:hAnsi="Sylfaen"/>
                <w:b/>
                <w:bCs/>
                <w:color w:val="1F497D" w:themeColor="text2"/>
                <w:lang w:val="ru-RU"/>
              </w:rPr>
              <w:t>մ</w:t>
            </w:r>
            <w:r w:rsidR="0048338D" w:rsidRPr="0048338D">
              <w:rPr>
                <w:rFonts w:ascii="Sylfaen" w:hAnsi="Sylfaen"/>
                <w:b/>
                <w:bCs/>
                <w:color w:val="1F497D" w:themeColor="text2"/>
              </w:rPr>
              <w:t>: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Վկայականը կնիքվում է </w:t>
            </w:r>
            <w:r w:rsidR="005C27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քննություն անցկացնողի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կողմից։</w:t>
            </w:r>
          </w:p>
          <w:p w:rsidR="001C18BA" w:rsidRPr="00A46E1A" w:rsidRDefault="005C270C" w:rsidP="00A46E1A">
            <w:pPr>
              <w:pStyle w:val="Footer"/>
              <w:numPr>
                <w:ilvl w:val="1"/>
                <w:numId w:val="2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Քննության</w:t>
            </w:r>
            <w:r w:rsidR="001C18BA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ավարտին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քննություն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AB41D0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անցկացնողը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և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53361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Բաժնի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պատասխանատուներ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 կազմում և հաստատում են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Քննության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արդյունքների վերաբերյալ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  <w:p w:rsidR="005C270C" w:rsidRPr="001C18BA" w:rsidRDefault="005C270C" w:rsidP="0053361A">
            <w:pPr>
              <w:pStyle w:val="Footer"/>
              <w:numPr>
                <w:ilvl w:val="1"/>
                <w:numId w:val="25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Քննություն անցկացնողը յուրաքանչյուր մասնակցի 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քննության արդյունքների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վերաբերյալ կազմում է 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ամփոփ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հաշվետվություն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և ներկայացնում Ընկերության </w:t>
            </w:r>
            <w:r w:rsidR="00AB41D0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Որակի, առողջության և անվտանգության </w:t>
            </w:r>
            <w:r w:rsidR="0053361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Բաժնի </w:t>
            </w:r>
            <w:r w:rsidR="00AB41D0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պատասխանատուներ</w:t>
            </w:r>
            <w:r w:rsidR="00AB41D0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</w:p>
        </w:tc>
      </w:tr>
    </w:tbl>
    <w:p w:rsidR="00393C6E" w:rsidRDefault="00393C6E" w:rsidP="00923E66">
      <w:pPr>
        <w:pStyle w:val="Footer"/>
        <w:jc w:val="both"/>
        <w:rPr>
          <w:rFonts w:ascii="Sylfaen" w:hAnsi="Sylfaen"/>
          <w:b/>
          <w:bCs/>
          <w:color w:val="4D47C5"/>
          <w:sz w:val="20"/>
          <w:szCs w:val="20"/>
          <w:lang w:val="hy-AM"/>
        </w:rPr>
      </w:pPr>
    </w:p>
    <w:p w:rsidR="00C04B3C" w:rsidRDefault="00C04B3C" w:rsidP="00C04B3C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>
        <w:rPr>
          <w:rFonts w:ascii="Sylfaen" w:hAnsi="Sylfaen" w:cs="Sylfaen"/>
          <w:b/>
          <w:color w:val="FF0000"/>
          <w:shd w:val="clear" w:color="auto" w:fill="FFFFFF"/>
          <w:lang w:val="hy-AM"/>
        </w:rPr>
        <w:t>։</w:t>
      </w:r>
    </w:p>
    <w:p w:rsidR="00C04B3C" w:rsidRPr="003F2D7A" w:rsidRDefault="00C04B3C" w:rsidP="00C04B3C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z w:val="10"/>
          <w:shd w:val="clear" w:color="auto" w:fill="FFFFFF"/>
          <w:lang w:val="hy-AM"/>
        </w:rPr>
      </w:pPr>
    </w:p>
    <w:p w:rsidR="0053361A" w:rsidRDefault="00C04B3C" w:rsidP="00C04B3C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 xml:space="preserve">** </w:t>
      </w:r>
      <w:r w:rsidR="0053361A" w:rsidRPr="00A73F45">
        <w:rPr>
          <w:rFonts w:ascii="Sylfaen" w:eastAsia="Times New Roman" w:hAnsi="Sylfaen" w:cs="Arial"/>
          <w:b/>
          <w:bCs/>
          <w:color w:val="C00000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</w:t>
      </w:r>
    </w:p>
    <w:p w:rsidR="00C04B3C" w:rsidRPr="00F966D6" w:rsidRDefault="00C04B3C" w:rsidP="00C04B3C">
      <w:pPr>
        <w:pStyle w:val="Footer"/>
        <w:ind w:right="360"/>
        <w:jc w:val="both"/>
        <w:rPr>
          <w:rFonts w:ascii="Sylfaen" w:hAnsi="Sylfaen"/>
          <w:bCs/>
          <w:sz w:val="2"/>
          <w:szCs w:val="20"/>
          <w:lang w:val="hy-AM"/>
        </w:rPr>
      </w:pPr>
    </w:p>
    <w:p w:rsidR="00C04B3C" w:rsidRPr="00B35639" w:rsidRDefault="00C04B3C" w:rsidP="00C04B3C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E95590" w:rsidRPr="0053361A" w:rsidTr="00420FA7">
        <w:trPr>
          <w:trHeight w:val="654"/>
        </w:trPr>
        <w:tc>
          <w:tcPr>
            <w:tcW w:w="5429" w:type="dxa"/>
          </w:tcPr>
          <w:p w:rsidR="00E95590" w:rsidRPr="004D1814" w:rsidRDefault="00E95590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E95590" w:rsidRPr="004D1814" w:rsidRDefault="00E95590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E95590" w:rsidTr="00420FA7">
        <w:trPr>
          <w:trHeight w:val="327"/>
        </w:trPr>
        <w:tc>
          <w:tcPr>
            <w:tcW w:w="5429" w:type="dxa"/>
          </w:tcPr>
          <w:p w:rsidR="00E95590" w:rsidRPr="007C6B1C" w:rsidRDefault="00E95590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</w:rPr>
            </w:pPr>
            <w:r>
              <w:rPr>
                <w:rFonts w:ascii="Sylfaen" w:hAnsi="Sylfaen"/>
                <w:bCs/>
                <w:szCs w:val="20"/>
              </w:rPr>
              <w:t>50</w:t>
            </w:r>
          </w:p>
        </w:tc>
        <w:tc>
          <w:tcPr>
            <w:tcW w:w="5429" w:type="dxa"/>
          </w:tcPr>
          <w:p w:rsidR="00E95590" w:rsidRPr="007C6B1C" w:rsidRDefault="00E95590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</w:rPr>
            </w:pPr>
            <w:r>
              <w:rPr>
                <w:rFonts w:ascii="Sylfaen" w:hAnsi="Sylfaen"/>
                <w:bCs/>
                <w:szCs w:val="20"/>
              </w:rPr>
              <w:t>250</w:t>
            </w:r>
          </w:p>
        </w:tc>
      </w:tr>
      <w:tr w:rsidR="00E95590" w:rsidTr="00420FA7">
        <w:trPr>
          <w:trHeight w:val="327"/>
        </w:trPr>
        <w:tc>
          <w:tcPr>
            <w:tcW w:w="10858" w:type="dxa"/>
            <w:gridSpan w:val="2"/>
          </w:tcPr>
          <w:p w:rsidR="00E95590" w:rsidRPr="004D1814" w:rsidRDefault="00E95590" w:rsidP="0053361A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</w:t>
            </w:r>
            <w:r w:rsidR="0053361A">
              <w:rPr>
                <w:rFonts w:ascii="Sylfaen" w:hAnsi="Sylfaen"/>
                <w:b/>
                <w:bCs/>
                <w:szCs w:val="20"/>
                <w:lang w:val="hy-AM"/>
              </w:rPr>
              <w:t>250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E95590" w:rsidRPr="00B35639" w:rsidRDefault="00E95590" w:rsidP="0053361A">
      <w:pPr>
        <w:pStyle w:val="Footer"/>
        <w:ind w:right="360"/>
        <w:jc w:val="both"/>
        <w:rPr>
          <w:rFonts w:ascii="Sylfaen" w:hAnsi="Sylfaen"/>
          <w:bCs/>
          <w:sz w:val="24"/>
          <w:szCs w:val="20"/>
          <w:lang w:val="hy-AM"/>
        </w:rPr>
      </w:pPr>
    </w:p>
    <w:sectPr w:rsidR="00E95590" w:rsidRPr="00B35639" w:rsidSect="00B44256">
      <w:headerReference w:type="default" r:id="rId8"/>
      <w:footerReference w:type="default" r:id="rId9"/>
      <w:pgSz w:w="12240" w:h="15840"/>
      <w:pgMar w:top="1440" w:right="5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00" w:rsidRDefault="001D1D00" w:rsidP="009B3406">
      <w:pPr>
        <w:spacing w:after="0" w:line="240" w:lineRule="auto"/>
      </w:pPr>
      <w:r>
        <w:separator/>
      </w:r>
    </w:p>
  </w:endnote>
  <w:endnote w:type="continuationSeparator" w:id="0">
    <w:p w:rsidR="001D1D00" w:rsidRDefault="001D1D00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p w:rsidR="00FC1E02" w:rsidRPr="00D43875" w:rsidRDefault="0053361A" w:rsidP="00A46E1A">
            <w:pPr>
              <w:pStyle w:val="Header"/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                                                                                                                                   </w:t>
            </w:r>
            <w:r w:rsidR="00A14B85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PAGE </w:instrText>
            </w:r>
            <w:r w:rsidR="00A14B85">
              <w:rPr>
                <w:b/>
                <w:sz w:val="24"/>
                <w:szCs w:val="24"/>
              </w:rPr>
              <w:fldChar w:fldCharType="separate"/>
            </w:r>
            <w:r w:rsidR="00536CEA">
              <w:rPr>
                <w:b/>
                <w:noProof/>
                <w:lang w:val="hy-AM"/>
              </w:rPr>
              <w:t>2</w:t>
            </w:r>
            <w:r w:rsidR="00A14B85">
              <w:rPr>
                <w:b/>
                <w:sz w:val="24"/>
                <w:szCs w:val="24"/>
              </w:rPr>
              <w:fldChar w:fldCharType="end"/>
            </w:r>
            <w:r w:rsidR="00FC1E02" w:rsidRPr="00D43875">
              <w:rPr>
                <w:lang w:val="hy-AM"/>
              </w:rPr>
              <w:t xml:space="preserve"> </w:t>
            </w:r>
            <w:r w:rsidR="00FC1E02">
              <w:rPr>
                <w:rFonts w:ascii="Sylfaen" w:hAnsi="Sylfaen"/>
                <w:lang w:val="hy-AM"/>
              </w:rPr>
              <w:t>/</w:t>
            </w:r>
            <w:r w:rsidR="00FC1E02" w:rsidRPr="00D43875">
              <w:rPr>
                <w:lang w:val="hy-AM"/>
              </w:rPr>
              <w:t xml:space="preserve"> </w:t>
            </w:r>
            <w:r w:rsidR="00A14B85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NUMPAGES  </w:instrText>
            </w:r>
            <w:r w:rsidR="00A14B85">
              <w:rPr>
                <w:b/>
                <w:sz w:val="24"/>
                <w:szCs w:val="24"/>
              </w:rPr>
              <w:fldChar w:fldCharType="separate"/>
            </w:r>
            <w:r w:rsidR="00536CEA">
              <w:rPr>
                <w:b/>
                <w:noProof/>
                <w:lang w:val="hy-AM"/>
              </w:rPr>
              <w:t>2</w:t>
            </w:r>
            <w:r w:rsidR="00A14B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1E02" w:rsidRPr="004600FB" w:rsidRDefault="00FC1E02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00" w:rsidRDefault="001D1D00" w:rsidP="009B3406">
      <w:pPr>
        <w:spacing w:after="0" w:line="240" w:lineRule="auto"/>
      </w:pPr>
      <w:r>
        <w:separator/>
      </w:r>
    </w:p>
  </w:footnote>
  <w:footnote w:type="continuationSeparator" w:id="0">
    <w:p w:rsidR="001D1D00" w:rsidRDefault="001D1D00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340"/>
    </w:tblGrid>
    <w:tr w:rsidR="00FC1E02" w:rsidRPr="00736154" w:rsidTr="00C123F7">
      <w:trPr>
        <w:trHeight w:val="365"/>
      </w:trPr>
      <w:tc>
        <w:tcPr>
          <w:tcW w:w="1710" w:type="dxa"/>
          <w:vMerge w:val="restart"/>
        </w:tcPr>
        <w:p w:rsidR="00FC1E02" w:rsidRPr="00736154" w:rsidRDefault="00FC1E02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335280</wp:posOffset>
                </wp:positionV>
                <wp:extent cx="833120" cy="296545"/>
                <wp:effectExtent l="19050" t="0" r="508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FC1E02" w:rsidRPr="00390143" w:rsidRDefault="00B35639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340" w:type="dxa"/>
          <w:vMerge w:val="restart"/>
          <w:vAlign w:val="center"/>
        </w:tcPr>
        <w:p w:rsidR="00792F19" w:rsidRPr="00792F19" w:rsidRDefault="00792F19" w:rsidP="00792F19">
          <w:pPr>
            <w:pStyle w:val="Header"/>
            <w:ind w:left="162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792F19">
            <w:rPr>
              <w:rFonts w:ascii="Sylfaen" w:hAnsi="Sylfaen"/>
              <w:b/>
              <w:bCs/>
              <w:color w:val="C00000"/>
              <w:sz w:val="28"/>
              <w:szCs w:val="41"/>
              <w:highlight w:val="green"/>
              <w:lang w:val="hy-AM"/>
            </w:rPr>
            <w:t>ԼՈՏ 2</w:t>
          </w:r>
        </w:p>
        <w:p w:rsidR="00FC1E02" w:rsidRPr="002633F7" w:rsidRDefault="00FC1E02" w:rsidP="00B35639">
          <w:pPr>
            <w:pStyle w:val="Header"/>
            <w:jc w:val="center"/>
            <w:rPr>
              <w:rFonts w:ascii="Sylfaen" w:hAnsi="Sylfaen"/>
              <w:b/>
              <w:color w:val="1F497D"/>
            </w:rPr>
          </w:pPr>
        </w:p>
      </w:tc>
    </w:tr>
    <w:tr w:rsidR="00FC1E02" w:rsidRPr="00C123F7" w:rsidTr="00C123F7">
      <w:trPr>
        <w:trHeight w:val="364"/>
      </w:trPr>
      <w:tc>
        <w:tcPr>
          <w:tcW w:w="1710" w:type="dxa"/>
          <w:vMerge/>
        </w:tcPr>
        <w:p w:rsidR="00FC1E02" w:rsidRDefault="00FC1E02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CF377B" w:rsidRDefault="00FC1E02" w:rsidP="00A93462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</w:rPr>
          </w:pP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  <w:r w:rsidR="00246972" w:rsidRPr="00246972">
            <w:rPr>
              <w:rFonts w:ascii="Sylfaen" w:hAnsi="Sylfaen"/>
              <w:b/>
              <w:bCs/>
              <w:color w:val="FFFFFF" w:themeColor="background1"/>
            </w:rPr>
            <w:t xml:space="preserve">  </w:t>
          </w:r>
        </w:p>
        <w:p w:rsidR="00FC1E02" w:rsidRPr="00246972" w:rsidRDefault="00CF377B" w:rsidP="00A93462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</w:rPr>
          </w:pP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ԳԱԶԱՎԱՌԵԼԻՔԱՅԻՆ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ՍՆՄԱՆ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ՀԱՄԱԿԱՐԳՈՎ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ԿԱՀԱՎՈՐՎԱԾ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Ա</w:t>
          </w:r>
          <w:r w:rsidR="00A55134"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Վ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ՏՈՏՐԱՆՍՊՈՐՏԱՅԻՆ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ՄԻՋՈՑՆԵՐԻ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ՎԱՐՈՐԴՆԵՐԻ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ՄԱՍՆԱԳԻՏԱԿԱՆ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Pr="00CF377B">
            <w:rPr>
              <w:rFonts w:ascii="Sylfaen" w:hAnsi="Sylfaen"/>
              <w:b/>
              <w:bCs/>
              <w:color w:val="FFFFFF" w:themeColor="background1"/>
              <w:lang w:val="ru-RU"/>
            </w:rPr>
            <w:t>ՈՐԱԿԱՎՈՐՄԱՆ</w:t>
          </w:r>
          <w:r w:rsidR="0053361A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ՎԵՐԱՈՐԱԿԱՎՈՐՄԱՆ</w:t>
          </w:r>
          <w:r w:rsidRPr="00CF377B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  <w:r w:rsidR="00246972">
            <w:rPr>
              <w:rFonts w:ascii="Sylfaen" w:hAnsi="Sylfaen"/>
              <w:b/>
              <w:bCs/>
              <w:color w:val="FFFFFF" w:themeColor="background1"/>
              <w:lang w:val="ru-RU"/>
            </w:rPr>
            <w:t>ԴԱՍԸՆԹԱՑԻ</w:t>
          </w:r>
        </w:p>
      </w:tc>
      <w:tc>
        <w:tcPr>
          <w:tcW w:w="2340" w:type="dxa"/>
          <w:vMerge/>
          <w:vAlign w:val="center"/>
        </w:tcPr>
        <w:p w:rsidR="00FC1E02" w:rsidRPr="004600FB" w:rsidRDefault="00FC1E02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BD14981_"/>
      </v:shape>
    </w:pict>
  </w:numPicBullet>
  <w:numPicBullet w:numPicBulletId="1">
    <w:pict>
      <v:shape id="_x0000_i1085" type="#_x0000_t75" style="width:285.75pt;height:289.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5E689B"/>
    <w:multiLevelType w:val="multilevel"/>
    <w:tmpl w:val="C088C54A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MS Mincho"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eastAsia="MS Mincho" w:cs="MS Mincho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MS Mincho" w:cs="MS Mincho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eastAsia="MS Mincho" w:cs="MS Mincho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 w:cs="MS Mincho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="MS Mincho" w:cs="MS Mincho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MS Mincho" w:cs="MS Mincho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="MS Mincho" w:cs="MS Mincho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="MS Mincho" w:cs="MS Mincho" w:hint="default"/>
      </w:rPr>
    </w:lvl>
  </w:abstractNum>
  <w:abstractNum w:abstractNumId="5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9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51A8"/>
    <w:multiLevelType w:val="multilevel"/>
    <w:tmpl w:val="7C58D6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 w:val="0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11" w15:restartNumberingAfterBreak="0">
    <w:nsid w:val="4F4429F3"/>
    <w:multiLevelType w:val="hybridMultilevel"/>
    <w:tmpl w:val="09A0C1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4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10EB5"/>
    <w:multiLevelType w:val="multilevel"/>
    <w:tmpl w:val="6DFA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4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5"/>
  </w:num>
  <w:num w:numId="5">
    <w:abstractNumId w:val="13"/>
  </w:num>
  <w:num w:numId="6">
    <w:abstractNumId w:val="21"/>
  </w:num>
  <w:num w:numId="7">
    <w:abstractNumId w:val="2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25"/>
  </w:num>
  <w:num w:numId="13">
    <w:abstractNumId w:val="9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1"/>
  </w:num>
  <w:num w:numId="19">
    <w:abstractNumId w:val="3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4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2207F"/>
    <w:rsid w:val="00071ECF"/>
    <w:rsid w:val="000B14EC"/>
    <w:rsid w:val="000C2974"/>
    <w:rsid w:val="000E7613"/>
    <w:rsid w:val="000F42C8"/>
    <w:rsid w:val="000F7079"/>
    <w:rsid w:val="00110248"/>
    <w:rsid w:val="00114814"/>
    <w:rsid w:val="00137778"/>
    <w:rsid w:val="00142044"/>
    <w:rsid w:val="00171637"/>
    <w:rsid w:val="00172BAE"/>
    <w:rsid w:val="001740A9"/>
    <w:rsid w:val="0018387D"/>
    <w:rsid w:val="0019171A"/>
    <w:rsid w:val="001938D6"/>
    <w:rsid w:val="00196BD2"/>
    <w:rsid w:val="001C18BA"/>
    <w:rsid w:val="001D1D00"/>
    <w:rsid w:val="001E26C7"/>
    <w:rsid w:val="001F11A2"/>
    <w:rsid w:val="002145D1"/>
    <w:rsid w:val="00221255"/>
    <w:rsid w:val="00246972"/>
    <w:rsid w:val="00246A2E"/>
    <w:rsid w:val="00246D44"/>
    <w:rsid w:val="00252B17"/>
    <w:rsid w:val="002633F7"/>
    <w:rsid w:val="00266D1F"/>
    <w:rsid w:val="00272DE6"/>
    <w:rsid w:val="002734D2"/>
    <w:rsid w:val="002830A0"/>
    <w:rsid w:val="002C2D81"/>
    <w:rsid w:val="002D4D99"/>
    <w:rsid w:val="002F59D9"/>
    <w:rsid w:val="00301A29"/>
    <w:rsid w:val="00312B06"/>
    <w:rsid w:val="00324A5E"/>
    <w:rsid w:val="00324F60"/>
    <w:rsid w:val="00335936"/>
    <w:rsid w:val="00354F28"/>
    <w:rsid w:val="00370426"/>
    <w:rsid w:val="00390143"/>
    <w:rsid w:val="00393C6E"/>
    <w:rsid w:val="003D0228"/>
    <w:rsid w:val="003D0E9D"/>
    <w:rsid w:val="003D1919"/>
    <w:rsid w:val="003E39AF"/>
    <w:rsid w:val="003E58FF"/>
    <w:rsid w:val="00402CED"/>
    <w:rsid w:val="004600FB"/>
    <w:rsid w:val="00473026"/>
    <w:rsid w:val="0048338D"/>
    <w:rsid w:val="0048353B"/>
    <w:rsid w:val="004867ED"/>
    <w:rsid w:val="004A2EF7"/>
    <w:rsid w:val="004D7C8E"/>
    <w:rsid w:val="0052137F"/>
    <w:rsid w:val="0053361A"/>
    <w:rsid w:val="00536CEA"/>
    <w:rsid w:val="00564CBD"/>
    <w:rsid w:val="00576FDF"/>
    <w:rsid w:val="00580494"/>
    <w:rsid w:val="005A4602"/>
    <w:rsid w:val="005C0181"/>
    <w:rsid w:val="005C270C"/>
    <w:rsid w:val="005E63C7"/>
    <w:rsid w:val="005F0951"/>
    <w:rsid w:val="00624A7A"/>
    <w:rsid w:val="00636FB9"/>
    <w:rsid w:val="00645CB6"/>
    <w:rsid w:val="00677FF1"/>
    <w:rsid w:val="0069708D"/>
    <w:rsid w:val="006B1318"/>
    <w:rsid w:val="006B7E52"/>
    <w:rsid w:val="00721064"/>
    <w:rsid w:val="0073314D"/>
    <w:rsid w:val="00762F80"/>
    <w:rsid w:val="007678DF"/>
    <w:rsid w:val="00792F19"/>
    <w:rsid w:val="007A2BA3"/>
    <w:rsid w:val="007D1767"/>
    <w:rsid w:val="007D5AA9"/>
    <w:rsid w:val="007E0CED"/>
    <w:rsid w:val="007E625C"/>
    <w:rsid w:val="007E780B"/>
    <w:rsid w:val="007F647F"/>
    <w:rsid w:val="007F7165"/>
    <w:rsid w:val="007F79D1"/>
    <w:rsid w:val="008107B2"/>
    <w:rsid w:val="008130C8"/>
    <w:rsid w:val="00820F97"/>
    <w:rsid w:val="00822F68"/>
    <w:rsid w:val="00823E4C"/>
    <w:rsid w:val="0084089E"/>
    <w:rsid w:val="008454BA"/>
    <w:rsid w:val="00856971"/>
    <w:rsid w:val="00865A81"/>
    <w:rsid w:val="00885A00"/>
    <w:rsid w:val="00895D84"/>
    <w:rsid w:val="008C7C5B"/>
    <w:rsid w:val="008D07FB"/>
    <w:rsid w:val="008F644F"/>
    <w:rsid w:val="009048E8"/>
    <w:rsid w:val="00923E66"/>
    <w:rsid w:val="00930CBA"/>
    <w:rsid w:val="0093138D"/>
    <w:rsid w:val="00936B3F"/>
    <w:rsid w:val="009479CE"/>
    <w:rsid w:val="00952CD0"/>
    <w:rsid w:val="00976756"/>
    <w:rsid w:val="00985ADA"/>
    <w:rsid w:val="0099020F"/>
    <w:rsid w:val="009A793B"/>
    <w:rsid w:val="009B3406"/>
    <w:rsid w:val="009B6D95"/>
    <w:rsid w:val="009E7A92"/>
    <w:rsid w:val="00A14B85"/>
    <w:rsid w:val="00A176F7"/>
    <w:rsid w:val="00A337BB"/>
    <w:rsid w:val="00A46E1A"/>
    <w:rsid w:val="00A55134"/>
    <w:rsid w:val="00A607D4"/>
    <w:rsid w:val="00A61B76"/>
    <w:rsid w:val="00A71656"/>
    <w:rsid w:val="00A93462"/>
    <w:rsid w:val="00AB41D0"/>
    <w:rsid w:val="00AB4BBA"/>
    <w:rsid w:val="00AD2D7E"/>
    <w:rsid w:val="00B008FD"/>
    <w:rsid w:val="00B35639"/>
    <w:rsid w:val="00B43D74"/>
    <w:rsid w:val="00B44256"/>
    <w:rsid w:val="00B4501D"/>
    <w:rsid w:val="00B713E5"/>
    <w:rsid w:val="00B8382A"/>
    <w:rsid w:val="00BC4A4F"/>
    <w:rsid w:val="00BC4FE2"/>
    <w:rsid w:val="00BD26A3"/>
    <w:rsid w:val="00C04B3C"/>
    <w:rsid w:val="00C06160"/>
    <w:rsid w:val="00C112DB"/>
    <w:rsid w:val="00C123F7"/>
    <w:rsid w:val="00C32F42"/>
    <w:rsid w:val="00C70643"/>
    <w:rsid w:val="00C756E8"/>
    <w:rsid w:val="00C871E9"/>
    <w:rsid w:val="00C95DA7"/>
    <w:rsid w:val="00CB4D48"/>
    <w:rsid w:val="00CE2D6A"/>
    <w:rsid w:val="00CE578C"/>
    <w:rsid w:val="00CE63A0"/>
    <w:rsid w:val="00CF377B"/>
    <w:rsid w:val="00D210E7"/>
    <w:rsid w:val="00D43875"/>
    <w:rsid w:val="00D80B1F"/>
    <w:rsid w:val="00D900E7"/>
    <w:rsid w:val="00D95824"/>
    <w:rsid w:val="00D969F5"/>
    <w:rsid w:val="00DA79EB"/>
    <w:rsid w:val="00DB019B"/>
    <w:rsid w:val="00DB01DD"/>
    <w:rsid w:val="00DD1D59"/>
    <w:rsid w:val="00DD2E78"/>
    <w:rsid w:val="00DD3C1D"/>
    <w:rsid w:val="00DD58A6"/>
    <w:rsid w:val="00DF05F3"/>
    <w:rsid w:val="00E17037"/>
    <w:rsid w:val="00E26613"/>
    <w:rsid w:val="00E310AA"/>
    <w:rsid w:val="00E40A9A"/>
    <w:rsid w:val="00E440C9"/>
    <w:rsid w:val="00E56613"/>
    <w:rsid w:val="00E81A99"/>
    <w:rsid w:val="00E81E4B"/>
    <w:rsid w:val="00E95590"/>
    <w:rsid w:val="00EE79C2"/>
    <w:rsid w:val="00EF030F"/>
    <w:rsid w:val="00F252BC"/>
    <w:rsid w:val="00F2628F"/>
    <w:rsid w:val="00F2630F"/>
    <w:rsid w:val="00F5336E"/>
    <w:rsid w:val="00F61D67"/>
    <w:rsid w:val="00F76AA4"/>
    <w:rsid w:val="00F93A78"/>
    <w:rsid w:val="00FC1E02"/>
    <w:rsid w:val="00FC3044"/>
    <w:rsid w:val="00FF559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C80D0-7201-4316-98A8-A983591B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BAE9-21EE-4B6C-BAF9-6B7389C7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157</cp:revision>
  <cp:lastPrinted>2018-02-12T11:25:00Z</cp:lastPrinted>
  <dcterms:created xsi:type="dcterms:W3CDTF">2017-04-10T06:13:00Z</dcterms:created>
  <dcterms:modified xsi:type="dcterms:W3CDTF">2021-03-15T09:18:00Z</dcterms:modified>
</cp:coreProperties>
</file>